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718AD" w:rsidRPr="001D11F2" w:rsidRDefault="003718AD" w:rsidP="001D330B">
      <w:pPr>
        <w:jc w:val="center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lang w:eastAsia="pl-PL"/>
        </w:rPr>
      </w:pPr>
      <w:r w:rsidRPr="001D11F2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lang w:eastAsia="pl-PL"/>
        </w:rPr>
        <w:t>Opracowano w oparciu o aktualne wytyczne Ministerstwa Edukacji Narodowej, Ministerstwa Zdrowia i Głównego Inspektoratu Sanitarnego w związku z zagrożeniem epidemicznym COVID-19.</w:t>
      </w:r>
    </w:p>
    <w:p w:rsidR="00094188" w:rsidRPr="001D11F2" w:rsidRDefault="003718AD" w:rsidP="001D330B">
      <w:pPr>
        <w:pStyle w:val="Tekstpodstawowy"/>
        <w:spacing w:before="5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Zespole Szkół Mechanicznych nr 4 w Krakowie do odwołania obowiązuje procedura postępowania.</w:t>
      </w: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rFonts w:asciiTheme="minorHAnsi" w:hAnsiTheme="minorHAnsi" w:cstheme="minorHAnsi"/>
          <w:b w:val="0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b w:val="0"/>
          <w:color w:val="0D0D0D" w:themeColor="text1" w:themeTint="F2"/>
          <w:sz w:val="24"/>
          <w:szCs w:val="24"/>
        </w:rPr>
        <w:t>Zasady ogólne</w:t>
      </w:r>
    </w:p>
    <w:p w:rsidR="00094188" w:rsidRPr="001D11F2" w:rsidRDefault="00094188">
      <w:pPr>
        <w:pStyle w:val="Tekstpodstawowy"/>
        <w:spacing w:before="3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 szkoły przychodzą wyłącznie osoby (uczniowie, nauczyciele, pracownicy administracji i obsługi) bez objawów chorobowych sugerujących infekcję dróg oddechowych oraz gdy  domownicy nie przebywają na kwarantannie lub w izolacji  w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warunkach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domowych.</w:t>
      </w:r>
    </w:p>
    <w:p w:rsidR="00094188" w:rsidRPr="002258E3" w:rsidRDefault="003718AD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przypadku objęcia ucznia lub domowników kwarantanną należy poinformować o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tym szkołę. 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drodze do i ze szkoły wszyscy przestrzegają aktualnych przepisów prawa dotyczących zachowania w przestrzeni</w:t>
      </w:r>
      <w:r w:rsidRPr="001D11F2"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publicznej.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Osoby wchodzące do budynku szkoły lub internatu zobowiązane są do dezynfekcji dłoni.</w:t>
      </w:r>
    </w:p>
    <w:p w:rsidR="00094188" w:rsidRPr="002258E3" w:rsidRDefault="003718AD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 odwołania nie obowiązuje zmiana obuwia.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5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 terenie szkoły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przed wejściem do sekretariatów, na portiernię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podczas poruszania się poza salami/pracowniami obowiązuje nakaz zakładania maseczek lub przyłbic ochronnych.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czasie zajęć odbywających się w salach dydaktycznych uczeń lub nauczyciel może mieć założoną maseczkę lub przyłbice ochronną,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rękawiczki.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 terenie budynk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szkoln</w:t>
      </w:r>
      <w:r w:rsidR="008E6165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ego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obowiązują ogólne zasady higieny: częste mycie  lub dezynfekowanie rąk, unikanie dotykania oczu, nosa i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ust.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ind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Obowiązują zasady ochrony podczas kichania i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kaszlu: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953"/>
        </w:tabs>
        <w:spacing w:before="18" w:line="259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podczas  kaszlu  i  kichania  należy  zakryć  usta  i  nos  zgiętym  łokciem  lub</w:t>
      </w:r>
      <w:r w:rsidRPr="001D11F2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chusteczką,</w:t>
      </w:r>
    </w:p>
    <w:p w:rsidR="00094188" w:rsidRPr="002258E3" w:rsidRDefault="0008322F" w:rsidP="002258E3">
      <w:pPr>
        <w:pStyle w:val="Akapitzlist"/>
        <w:numPr>
          <w:ilvl w:val="2"/>
          <w:numId w:val="1"/>
        </w:numPr>
        <w:tabs>
          <w:tab w:val="left" w:pos="1953"/>
        </w:tabs>
        <w:spacing w:before="1" w:line="259" w:lineRule="auto"/>
        <w:ind w:right="10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należy wyrzuć chusteczkę do kosza i umyć  ręce używając mydła i wody    lub zdezynfekować płynem znajdującym się w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sali.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Uczniowie nie </w:t>
      </w:r>
      <w:r w:rsidR="009D7895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mogą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wymieniać się przyborami, podręcznikami lub zeszytami szkolnymi między sobą.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pracowni komputero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wej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oraz w pracowniach, w których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nauczyciele </w:t>
      </w:r>
      <w:r w:rsidR="00710FD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zobowiążą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uczni</w:t>
      </w:r>
      <w:r w:rsidR="00710FD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ów do przebywania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w   maseczkach oraz</w:t>
      </w:r>
      <w:r w:rsidRPr="001D11F2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rękawiczkach</w:t>
      </w:r>
      <w:r w:rsidR="00710FD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,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710FD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akaz ten obowiązuje do odwołania.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czasie przerwy pomiędzy lekcjami obowiązkiem ucznia dyżurnego jest przewietrzenie sali lekcyjnej. Jeśli warunki atmosferyczne na to pozwalają,</w:t>
      </w:r>
      <w:r w:rsidRPr="001D11F2">
        <w:rPr>
          <w:rFonts w:asciiTheme="minorHAnsi" w:hAnsiTheme="minorHAnsi" w:cstheme="minorHAnsi"/>
          <w:color w:val="0D0D0D" w:themeColor="text1" w:themeTint="F2"/>
          <w:spacing w:val="-5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zaleca się niezamykanie okien w czasie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lekcji.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3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 wietrzenie części wspólnych w budynkach odpowiadają pracownicy obsługi. Korytarze należy wietrzyć co najmniej raz na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godzinę.</w:t>
      </w:r>
    </w:p>
    <w:p w:rsidR="00094188" w:rsidRPr="001D11F2" w:rsidRDefault="00094188">
      <w:pPr>
        <w:spacing w:line="259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  <w:sectPr w:rsidR="00094188" w:rsidRPr="001D11F2">
          <w:headerReference w:type="default" r:id="rId7"/>
          <w:footerReference w:type="default" r:id="rId8"/>
          <w:type w:val="continuous"/>
          <w:pgSz w:w="11900" w:h="16840"/>
          <w:pgMar w:top="1660" w:right="1020" w:bottom="880" w:left="980" w:header="709" w:footer="699" w:gutter="0"/>
          <w:pgNumType w:start="1"/>
          <w:cols w:space="708"/>
        </w:sect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before="89" w:line="261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W czasie przerw między lekcjami uczniowie przebywają w salach, chyba że kolejna lekcja odbywa się w innej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sali.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trakcie przechodzenia pomiędzy salami uczniowie nie powinni kontaktować się     z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uczniami z innych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oddziałów.</w:t>
      </w:r>
    </w:p>
    <w:p w:rsidR="00094188" w:rsidRPr="002258E3" w:rsidRDefault="00710FDE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Nauczyciel dyżurujący na korytarzu, dba o to, aby 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przebiegała płynnie.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5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Przy sprzyjających warunkach atmosferycznych zajęcia wychowania fizycznego odbywać się będą przede wszystkim na świeżym</w:t>
      </w:r>
      <w:r w:rsidRPr="001D11F2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powietrzu.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5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Używane w trakcie zajęć wychowania fizycznego piłki należy zdezynfekować po zakończeniu zajęć każdej klasy. Dezynfekcję piłek przeprowadza nauczyciel prowadzący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zajęcia.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trakcie korzystania z siłowni, przebywający tam uczniowie zobowiązani są do posiadania</w:t>
      </w:r>
      <w:r w:rsidRPr="001D11F2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maseczek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, jeżeli nauczyciel wskaże taką konieczność.</w:t>
      </w:r>
    </w:p>
    <w:p w:rsidR="006B5C04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budynk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 szkolnym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stale przebywać mogą wyłącznie uczniowie, nauczyciele oraz pracownicy administracji i obsługi. Osoby wchodzące z zewnątrz obowiązkowo muszą zdezynfekować dłonie i posiadać maseczkę. Po wejściu do szkoły kontaktują się z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pracownikiem przebywającym na portierni i stosują się do jego</w:t>
      </w:r>
      <w:r w:rsidRPr="001D11F2">
        <w:rPr>
          <w:rFonts w:asciiTheme="minorHAnsi" w:hAnsiTheme="minorHAnsi" w:cstheme="minorHAnsi"/>
          <w:color w:val="0D0D0D" w:themeColor="text1" w:themeTint="F2"/>
          <w:spacing w:val="-2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wskazówek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tj. zapis w księdze rejestru wejść do szkoły.</w:t>
      </w:r>
    </w:p>
    <w:p w:rsidR="006B5C04" w:rsidRPr="002258E3" w:rsidRDefault="006B5C04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Wstrzymuje się do odw</w:t>
      </w:r>
      <w:r w:rsidR="001D330B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łania możliwość organizowania wycieczek i wyjść klasowych.</w:t>
      </w:r>
    </w:p>
    <w:p w:rsidR="006B5C04" w:rsidRPr="002258E3" w:rsidRDefault="006B5C04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Rodzic lub opiekun jest zobowiązany śledzić na bieżąco informacje przekazywane przez dyrektora i nauczycieli umieszczane na stronie internetowej szkoły lub w dzienniku elektronicznym oraz do odbierania telefonów ze szkoły lub pilnego oddzwonienia.</w:t>
      </w:r>
    </w:p>
    <w:p w:rsidR="001D330B" w:rsidRPr="002258E3" w:rsidRDefault="006B5C04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Osobiste wizyty w szkole rodziców lub opiekunów możliwe są po wcześniejszym umówieniu. Konieczne jest podanie danych teleadresowych do kontaktu.</w:t>
      </w:r>
    </w:p>
    <w:p w:rsidR="001D330B" w:rsidRPr="001D11F2" w:rsidRDefault="001D330B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Uczniowie mogą korzystać z biblioteki szkolnej stosując się do Regulaminu biblioteki, ogólnych zasad higieny i wskazówek nauczyciela bibliotekarza.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94188">
      <w:pPr>
        <w:pStyle w:val="Tekstpodstawowy"/>
        <w:spacing w:before="2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ind w:hanging="651"/>
        <w:jc w:val="lef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Postępowanie w przypadku podejrzenia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zakażenia</w:t>
      </w:r>
    </w:p>
    <w:p w:rsidR="00094188" w:rsidRPr="001D11F2" w:rsidRDefault="00094188">
      <w:pPr>
        <w:pStyle w:val="Tekstpodstawowy"/>
        <w:spacing w:before="3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86"/>
        </w:tabs>
        <w:spacing w:line="259" w:lineRule="auto"/>
        <w:ind w:left="1285"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Funkcję izolatorium pełni </w:t>
      </w:r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gabinet </w:t>
      </w:r>
      <w:r w:rsidR="00A42E3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pedagoga szkolnego</w:t>
      </w:r>
      <w:bookmarkStart w:id="0" w:name="_GoBack"/>
      <w:bookmarkEnd w:id="0"/>
      <w:r w:rsidR="00CB64C7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na parterze.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86"/>
        </w:tabs>
        <w:spacing w:line="259" w:lineRule="auto"/>
        <w:ind w:left="1285"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Jeżeli nauczyciel lub inny pracownik szkoły zaobserwuje u ucznia objawy mogące wskazywać na infekcję dróg oddechowych, w tym w szczególności gorączkę, kaszel, należy odizolować ucznia w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izolatorium.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86"/>
        </w:tabs>
        <w:spacing w:line="259" w:lineRule="auto"/>
        <w:ind w:left="1285"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 odprowadzenie ucznia do izolatorium odpowiada nauczyciel lub pracownik, który zaobserwował u  ucznia  niepokojące  objawy.  Osoba  ta  niezwłocznie  informuje  o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sytuacji dyrektora szkoły lub dyżurującego</w:t>
      </w:r>
      <w:r w:rsidRPr="001D11F2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wicedyrektora.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86"/>
        </w:tabs>
        <w:spacing w:line="261" w:lineRule="auto"/>
        <w:ind w:left="1285" w:right="11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Dyrektor szkoły lub wicedyrektor informuje o sytuacji rodziców lub opiekunów prawnych ucznia o konieczności odebrania ucznia ze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szkoły.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86"/>
        </w:tabs>
        <w:spacing w:line="259" w:lineRule="auto"/>
        <w:ind w:left="1285"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Dyrektor lub wicedyrektor przyjmujący zgłoszenie o sytuacji sporządza dokumentację zdarzenia – ustala frekwencje uczniów w klasie, wykaz nauczycieli, którzy prowadzili zajęcia w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oddziale.</w:t>
      </w:r>
    </w:p>
    <w:p w:rsidR="00094188" w:rsidRPr="001D11F2" w:rsidRDefault="00094188">
      <w:pPr>
        <w:spacing w:line="259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  <w:sectPr w:rsidR="00094188" w:rsidRPr="001D11F2">
          <w:pgSz w:w="11900" w:h="16840"/>
          <w:pgMar w:top="1660" w:right="1020" w:bottom="880" w:left="980" w:header="709" w:footer="699" w:gutter="0"/>
          <w:cols w:space="708"/>
        </w:sectPr>
      </w:pPr>
    </w:p>
    <w:p w:rsidR="00094188" w:rsidRPr="001D11F2" w:rsidRDefault="00094188">
      <w:pPr>
        <w:pStyle w:val="Tekstpodstawowy"/>
        <w:spacing w:before="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86"/>
        </w:tabs>
        <w:spacing w:before="100" w:line="259" w:lineRule="auto"/>
        <w:ind w:left="1285" w:right="105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W przypadku wystąpienia u nauczyciela lub pracownika administracji i obsługi niepokojących objawów infekcji dróg oddechowych powinien on skontaktować się telefonicznie z lekarzem podstawowej opieki zdrowotnej, aby uzyskać </w:t>
      </w:r>
      <w:proofErr w:type="spellStart"/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teleporadę</w:t>
      </w:r>
      <w:proofErr w:type="spellEnd"/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medyczną.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86"/>
        </w:tabs>
        <w:spacing w:line="259" w:lineRule="auto"/>
        <w:ind w:left="1285"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Obszar, w którym poruszał się i przebywał pracownik z infekcją dróg oddechowych, bezzwłocznie należy poddać gruntownemu sprzątaniu oraz zdezynfekować powierzchnie dotykowe (klamki, poręcze, uchwyty itp.) oraz zastosować się do indywidualnych zaleceń wydanych przez organy Państwowej Powiatowej Inspekcji Sanitarnej.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94188">
      <w:pPr>
        <w:pStyle w:val="Tekstpodstawowy"/>
        <w:spacing w:before="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spacing w:line="261" w:lineRule="auto"/>
        <w:ind w:right="111" w:hanging="761"/>
        <w:jc w:val="lef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Postępowanie w przypadku potwierdzonego zakażenia SARS-CoV-2 na terenie szkoły</w:t>
      </w:r>
    </w:p>
    <w:p w:rsidR="00094188" w:rsidRPr="001D11F2" w:rsidRDefault="00094188">
      <w:pPr>
        <w:pStyle w:val="Tekstpodstawowy"/>
        <w:spacing w:before="2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przypadku potwierdzonego zakażenia SARS-CoV-2 na terenie szkoły należy stosować się do zaleceń Państwowego Powiatowego Inspektora</w:t>
      </w:r>
      <w:r w:rsidRPr="001D11F2">
        <w:rPr>
          <w:rFonts w:asciiTheme="minorHAnsi" w:hAnsiTheme="minorHAnsi" w:cstheme="minorHAnsi"/>
          <w:color w:val="0D0D0D" w:themeColor="text1" w:themeTint="F2"/>
          <w:spacing w:val="-14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Sanitarnego.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Należy ustalić listę osób, które przebywały w tym samym czasie w części/częściach szkoły i miały bliski kontakt z osobą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zarażoną.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5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Lista</w:t>
      </w:r>
      <w:r w:rsidRPr="001D11F2">
        <w:rPr>
          <w:rFonts w:asciiTheme="minorHAnsi" w:hAnsiTheme="minorHAnsi" w:cstheme="minorHAnsi"/>
          <w:color w:val="0D0D0D" w:themeColor="text1" w:themeTint="F2"/>
          <w:spacing w:val="-2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powinna</w:t>
      </w:r>
      <w:r w:rsidRPr="001D11F2">
        <w:rPr>
          <w:rFonts w:asciiTheme="minorHAnsi" w:hAnsiTheme="minorHAnsi" w:cstheme="minorHAnsi"/>
          <w:color w:val="0D0D0D" w:themeColor="text1" w:themeTint="F2"/>
          <w:spacing w:val="-1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obejmować</w:t>
      </w:r>
      <w:r w:rsidRPr="001D11F2">
        <w:rPr>
          <w:rFonts w:asciiTheme="minorHAnsi" w:hAnsiTheme="minorHAnsi" w:cstheme="minorHAnsi"/>
          <w:color w:val="0D0D0D" w:themeColor="text1" w:themeTint="F2"/>
          <w:spacing w:val="-2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wyłącznie</w:t>
      </w:r>
      <w:r w:rsidRPr="001D11F2">
        <w:rPr>
          <w:rFonts w:asciiTheme="minorHAnsi" w:hAnsiTheme="minorHAnsi" w:cstheme="minorHAnsi"/>
          <w:color w:val="0D0D0D" w:themeColor="text1" w:themeTint="F2"/>
          <w:spacing w:val="-18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osoby,</w:t>
      </w:r>
      <w:r w:rsidRPr="001D11F2">
        <w:rPr>
          <w:rFonts w:asciiTheme="minorHAnsi" w:hAnsiTheme="minorHAnsi" w:cstheme="minorHAnsi"/>
          <w:color w:val="0D0D0D" w:themeColor="text1" w:themeTint="F2"/>
          <w:spacing w:val="-2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które</w:t>
      </w:r>
      <w:r w:rsidRPr="001D11F2">
        <w:rPr>
          <w:rFonts w:asciiTheme="minorHAnsi" w:hAnsiTheme="minorHAnsi" w:cstheme="minorHAnsi"/>
          <w:color w:val="0D0D0D" w:themeColor="text1" w:themeTint="F2"/>
          <w:spacing w:val="-18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miały</w:t>
      </w:r>
      <w:r w:rsidRPr="001D11F2">
        <w:rPr>
          <w:rFonts w:asciiTheme="minorHAnsi" w:hAnsiTheme="minorHAnsi" w:cstheme="minorHAnsi"/>
          <w:color w:val="0D0D0D" w:themeColor="text1" w:themeTint="F2"/>
          <w:spacing w:val="-2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bliski</w:t>
      </w:r>
      <w:r w:rsidRPr="001D11F2">
        <w:rPr>
          <w:rFonts w:asciiTheme="minorHAnsi" w:hAnsiTheme="minorHAnsi" w:cstheme="minorHAnsi"/>
          <w:color w:val="0D0D0D" w:themeColor="text1" w:themeTint="F2"/>
          <w:spacing w:val="-1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kontakt</w:t>
      </w:r>
      <w:r w:rsidRPr="001D11F2">
        <w:rPr>
          <w:rFonts w:asciiTheme="minorHAnsi" w:hAnsiTheme="minorHAnsi" w:cstheme="minorHAnsi"/>
          <w:color w:val="0D0D0D" w:themeColor="text1" w:themeTint="F2"/>
          <w:spacing w:val="-1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</w:t>
      </w:r>
      <w:r w:rsidRPr="001D11F2">
        <w:rPr>
          <w:rFonts w:asciiTheme="minorHAnsi" w:hAnsiTheme="minorHAnsi" w:cstheme="minorHAnsi"/>
          <w:color w:val="0D0D0D" w:themeColor="text1" w:themeTint="F2"/>
          <w:spacing w:val="-1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osobą,</w:t>
      </w:r>
      <w:r w:rsidRPr="001D11F2">
        <w:rPr>
          <w:rFonts w:asciiTheme="minorHAnsi" w:hAnsiTheme="minorHAnsi" w:cstheme="minorHAnsi"/>
          <w:color w:val="0D0D0D" w:themeColor="text1" w:themeTint="F2"/>
          <w:spacing w:val="-2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</w:t>
      </w:r>
      <w:r w:rsidRPr="001D11F2">
        <w:rPr>
          <w:rFonts w:asciiTheme="minorHAnsi" w:hAnsiTheme="minorHAnsi" w:cstheme="minorHAnsi"/>
          <w:color w:val="0D0D0D" w:themeColor="text1" w:themeTint="F2"/>
          <w:spacing w:val="-1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której potwierdzono zakażenie SARS-CoV-2 na 10 dni wstecz od daty pobrania od niej wymazów.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ind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Jako bliski kontakt należy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rozumieć: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18" w:line="261" w:lineRule="auto"/>
        <w:ind w:left="1712"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przebywanie  w  bezpośredniej  bliskości  (twarzą  w  twarz)  z  osobą  chorą,  w 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odległości mniejszej niż 2 m przez ponad 15</w:t>
      </w:r>
      <w:r w:rsidRPr="001D11F2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minut,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line="259" w:lineRule="auto"/>
        <w:ind w:left="1712"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bezpośredni  kontakt  fizyczny  z  osobą  zakażoną   wirusem   SARS-CoV-2 (np. podanie</w:t>
      </w:r>
      <w:r w:rsidRPr="001D11F2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ręki),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line="259" w:lineRule="auto"/>
        <w:ind w:left="1712"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bezpośredni kontakt bez środków ochronnych z wydzielinami osoby z COVID-19 (np. dotykanie zużytej chusteczki higienicznej, narażenie na kaszel osoby chorej),</w:t>
      </w:r>
    </w:p>
    <w:p w:rsidR="00094188" w:rsidRPr="002258E3" w:rsidRDefault="0008322F" w:rsidP="002258E3">
      <w:pPr>
        <w:pStyle w:val="Akapitzlist"/>
        <w:numPr>
          <w:ilvl w:val="2"/>
          <w:numId w:val="1"/>
        </w:numPr>
        <w:tabs>
          <w:tab w:val="left" w:pos="1713"/>
        </w:tabs>
        <w:spacing w:line="261" w:lineRule="auto"/>
        <w:ind w:left="1712"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przebywanie  w  tym  samym  pomieszczeniu  co  chory  z  COVID-19  przez  co najmniej 15 minut (np. w klasie, samochodzie, sali</w:t>
      </w:r>
      <w:r w:rsidRPr="001D11F2">
        <w:rPr>
          <w:rFonts w:asciiTheme="minorHAnsi" w:hAnsiTheme="minorHAnsi" w:cstheme="minorHAnsi"/>
          <w:color w:val="0D0D0D" w:themeColor="text1" w:themeTint="F2"/>
          <w:spacing w:val="-1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konferencyjnej).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ind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Lista osób powinna zawierać następujące</w:t>
      </w:r>
      <w:r w:rsidRPr="001D11F2"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dane: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21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imię i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nazwisko,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19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nr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PESEL,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18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adres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zamieszkania,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21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nr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telefonu,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713"/>
        </w:tabs>
        <w:spacing w:before="19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adres e-mail,</w:t>
      </w:r>
    </w:p>
    <w:p w:rsidR="00094188" w:rsidRPr="002258E3" w:rsidRDefault="0008322F" w:rsidP="002258E3">
      <w:pPr>
        <w:pStyle w:val="Akapitzlist"/>
        <w:numPr>
          <w:ilvl w:val="2"/>
          <w:numId w:val="1"/>
        </w:numPr>
        <w:tabs>
          <w:tab w:val="left" w:pos="1712"/>
          <w:tab w:val="left" w:pos="1713"/>
        </w:tabs>
        <w:spacing w:before="18"/>
        <w:ind w:left="171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datę ostatniego kontaktu z osobą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zakażoną/chorą.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Listę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osób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dyrektor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szkoły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przesyła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</w:t>
      </w:r>
      <w:r w:rsidRPr="001D11F2">
        <w:rPr>
          <w:rFonts w:asciiTheme="minorHAnsi" w:hAnsiTheme="minorHAnsi" w:cstheme="minorHAnsi"/>
          <w:color w:val="0D0D0D" w:themeColor="text1" w:themeTint="F2"/>
          <w:spacing w:val="-1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Powiatowej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Stacji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Sanitarno-Epidemiologicznej na adres:</w:t>
      </w:r>
      <w:r w:rsidRPr="001D11F2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hyperlink r:id="rId9">
        <w:r w:rsidRPr="001D11F2">
          <w:rPr>
            <w:rFonts w:asciiTheme="minorHAnsi" w:hAnsiTheme="minorHAnsi" w:cstheme="minorHAnsi"/>
            <w:color w:val="0D0D0D" w:themeColor="text1" w:themeTint="F2"/>
            <w:sz w:val="24"/>
            <w:szCs w:val="24"/>
            <w:u w:val="single" w:color="0562C1"/>
          </w:rPr>
          <w:t>zgloszenie@pssekrakow.pl</w:t>
        </w:r>
      </w:hyperlink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before="99" w:line="259" w:lineRule="auto"/>
        <w:ind w:right="107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Dalsze postępowanie następuje po wydaniu opinii dotyczącej zakresu zawieszenia zajęć   stacjonarnych   przez    Państwową    Inspekcje   Sanitarną   i   konsultacji   z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przedstawicielem Organu Prowadzącego szkołę.</w:t>
      </w:r>
    </w:p>
    <w:p w:rsidR="00094188" w:rsidRPr="001D11F2" w:rsidRDefault="00094188">
      <w:pPr>
        <w:spacing w:line="259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  <w:sectPr w:rsidR="00094188" w:rsidRPr="001D11F2">
          <w:pgSz w:w="11900" w:h="16840"/>
          <w:pgMar w:top="1660" w:right="1020" w:bottom="880" w:left="980" w:header="709" w:footer="699" w:gutter="0"/>
          <w:cols w:space="708"/>
        </w:sectPr>
      </w:pPr>
    </w:p>
    <w:p w:rsidR="00094188" w:rsidRPr="001D11F2" w:rsidRDefault="00094188">
      <w:pPr>
        <w:pStyle w:val="Tekstpodstawowy"/>
        <w:spacing w:before="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spacing w:before="100"/>
        <w:ind w:hanging="692"/>
        <w:jc w:val="lef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Praca szkoły w wariancie B nauczania (nauczanie</w:t>
      </w:r>
      <w:r w:rsidRPr="001D11F2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hybrydowe)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9" w:hanging="35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przypadku wariantu B nauczania, nauczanie zdalne obligatoryjnie realizowane</w:t>
      </w:r>
      <w:r w:rsidRPr="001D11F2">
        <w:rPr>
          <w:rFonts w:asciiTheme="minorHAnsi" w:hAnsiTheme="minorHAnsi" w:cstheme="minorHAnsi"/>
          <w:color w:val="0D0D0D" w:themeColor="text1" w:themeTint="F2"/>
          <w:spacing w:val="-3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jest dla</w:t>
      </w:r>
      <w:r w:rsidRPr="001D11F2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uczniów: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572"/>
        </w:tabs>
        <w:spacing w:line="239" w:lineRule="exact"/>
        <w:ind w:left="1571" w:hanging="35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pozostających na</w:t>
      </w:r>
      <w:r w:rsidRPr="001D11F2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kwarantannie,</w:t>
      </w:r>
    </w:p>
    <w:p w:rsidR="00094188" w:rsidRPr="001D11F2" w:rsidRDefault="0008322F">
      <w:pPr>
        <w:pStyle w:val="Akapitzlist"/>
        <w:numPr>
          <w:ilvl w:val="2"/>
          <w:numId w:val="1"/>
        </w:numPr>
        <w:tabs>
          <w:tab w:val="left" w:pos="1572"/>
        </w:tabs>
        <w:spacing w:before="19" w:line="259" w:lineRule="auto"/>
        <w:ind w:left="1571" w:right="107" w:hanging="35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przewlekle chorych, na podstawie opinii lekarza sprawującego opiekę zdrowotną nad</w:t>
      </w:r>
      <w:r w:rsidRPr="001D11F2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uczniem,</w:t>
      </w:r>
    </w:p>
    <w:p w:rsidR="00094188" w:rsidRPr="002258E3" w:rsidRDefault="0008322F" w:rsidP="002258E3">
      <w:pPr>
        <w:pStyle w:val="Akapitzlist"/>
        <w:numPr>
          <w:ilvl w:val="2"/>
          <w:numId w:val="1"/>
        </w:numPr>
        <w:tabs>
          <w:tab w:val="left" w:pos="1572"/>
        </w:tabs>
        <w:spacing w:before="1" w:line="259" w:lineRule="auto"/>
        <w:ind w:left="1571" w:right="109" w:hanging="35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którzy mają orzeczenie o indywidualnym nauczaniu z poradni psychologiczno- pedagogicznej.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before="1" w:line="259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celu zmniejszenia liczby uczniów przebywających w szkole, zajęcia stacjonarne prowadzone</w:t>
      </w:r>
      <w:r w:rsidRPr="001D11F2">
        <w:rPr>
          <w:rFonts w:asciiTheme="minorHAnsi" w:hAnsiTheme="minorHAnsi" w:cstheme="minorHAnsi"/>
          <w:color w:val="0D0D0D" w:themeColor="text1" w:themeTint="F2"/>
          <w:spacing w:val="-1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są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trybie</w:t>
      </w:r>
      <w:r w:rsidRPr="001D11F2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tygodniowych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zmian.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Szczegółowe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zasady</w:t>
      </w:r>
      <w:r w:rsidRPr="001D11F2">
        <w:rPr>
          <w:rFonts w:asciiTheme="minorHAnsi" w:hAnsiTheme="min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realizowania</w:t>
      </w:r>
      <w:r w:rsidRPr="001D11F2">
        <w:rPr>
          <w:rFonts w:asciiTheme="minorHAnsi" w:hAnsiTheme="minorHAnsi" w:cstheme="minorHAnsi"/>
          <w:color w:val="0D0D0D" w:themeColor="text1" w:themeTint="F2"/>
          <w:spacing w:val="-14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nauki w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trybie stacjonarnym i zdalnym przekazane zostaną w osobnym</w:t>
      </w:r>
      <w:r w:rsidRPr="001D11F2">
        <w:rPr>
          <w:rFonts w:asciiTheme="minorHAnsi" w:hAnsiTheme="minorHAnsi" w:cstheme="minorHAnsi"/>
          <w:color w:val="0D0D0D" w:themeColor="text1" w:themeTint="F2"/>
          <w:spacing w:val="-18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dokumencie.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before="1"/>
        <w:ind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Zajęcia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stacjonarne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i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zdalne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prowadzone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są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zgodnie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tygodniowym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rozkładem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zajęć.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Sprawdzamy obecność uczniów na lekcjach zdalnych. Frekwencja nie jest brana pod uwagę przy ocenie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zachowania.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line="261" w:lineRule="auto"/>
        <w:ind w:right="108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Istnieje</w:t>
      </w:r>
      <w:r w:rsidRPr="001D11F2">
        <w:rPr>
          <w:rFonts w:asciiTheme="minorHAnsi" w:hAnsiTheme="minorHAnsi" w:cstheme="minorHAnsi"/>
          <w:color w:val="0D0D0D" w:themeColor="text1" w:themeTint="F2"/>
          <w:spacing w:val="-13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możliwość</w:t>
      </w:r>
      <w:r w:rsidRPr="001D11F2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osobnego</w:t>
      </w:r>
      <w:r w:rsidRPr="001D11F2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realizowania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zajęć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szkole</w:t>
      </w:r>
      <w:r w:rsidRPr="001D11F2">
        <w:rPr>
          <w:rFonts w:asciiTheme="minorHAnsi" w:hAnsiTheme="min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Pr="001D11F2">
        <w:rPr>
          <w:rFonts w:asciiTheme="minorHAnsi" w:hAnsiTheme="min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przypadku</w:t>
      </w:r>
      <w:r w:rsidRPr="001D11F2">
        <w:rPr>
          <w:rFonts w:asciiTheme="minorHAnsi" w:hAnsiTheme="min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sprawdzianów, itp.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94188">
      <w:pPr>
        <w:pStyle w:val="Tekstpodstawowy"/>
        <w:spacing w:before="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ind w:hanging="586"/>
        <w:jc w:val="lef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Praca szkoły w wariancie C nauczania (nauczanie</w:t>
      </w:r>
      <w:r w:rsidRPr="001D11F2">
        <w:rPr>
          <w:rFonts w:asciiTheme="minorHAnsi" w:hAnsiTheme="minorHAnsi" w:cstheme="minorHAnsi"/>
          <w:color w:val="0D0D0D" w:themeColor="text1" w:themeTint="F2"/>
          <w:spacing w:val="-2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zdalne)</w:t>
      </w:r>
    </w:p>
    <w:p w:rsidR="00094188" w:rsidRPr="001D11F2" w:rsidRDefault="00094188">
      <w:pPr>
        <w:pStyle w:val="Tekstpodstawowy"/>
        <w:spacing w:before="3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przypadku wariantu C następuje zawieszenie wszystkich zajęć stacjonarnych        i</w:t>
      </w:r>
      <w:r w:rsid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przejście na nauczanie zdalne dla wszystkich</w:t>
      </w:r>
      <w:r w:rsidRPr="001D11F2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uczniów.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1233"/>
        </w:tabs>
        <w:spacing w:before="1"/>
        <w:ind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Zajęcia zdalne prowadzone są zgodnie z tygodniowym rozkładem</w:t>
      </w:r>
      <w:r w:rsidRPr="001D11F2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zajęć.</w:t>
      </w:r>
    </w:p>
    <w:p w:rsidR="00094188" w:rsidRPr="001D11F2" w:rsidRDefault="0008322F">
      <w:pPr>
        <w:pStyle w:val="Akapitzlist"/>
        <w:numPr>
          <w:ilvl w:val="1"/>
          <w:numId w:val="1"/>
        </w:numPr>
        <w:tabs>
          <w:tab w:val="left" w:pos="1233"/>
        </w:tabs>
        <w:spacing w:line="259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Sprawdzamy obecność uczniów na lekcjach zdalnych. Frekwencja nie jest brana pod uwagę przy ocenie</w:t>
      </w:r>
      <w:r w:rsidRPr="001D11F2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zachowania.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94188">
      <w:pPr>
        <w:pStyle w:val="Tekstpodstawowy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1D11F2" w:rsidRDefault="0008322F">
      <w:pPr>
        <w:pStyle w:val="Nagwek1"/>
        <w:numPr>
          <w:ilvl w:val="0"/>
          <w:numId w:val="1"/>
        </w:numPr>
        <w:tabs>
          <w:tab w:val="left" w:pos="872"/>
          <w:tab w:val="left" w:pos="873"/>
        </w:tabs>
        <w:spacing w:before="202"/>
        <w:ind w:hanging="694"/>
        <w:jc w:val="lef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Ważne telefony,</w:t>
      </w:r>
      <w:r w:rsidRPr="001D11F2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adresy</w:t>
      </w:r>
    </w:p>
    <w:p w:rsidR="00094188" w:rsidRPr="001D11F2" w:rsidRDefault="00094188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1D11F2" w:rsidRDefault="00094188">
      <w:pPr>
        <w:pStyle w:val="Tekstpodstawowy"/>
        <w:spacing w:before="6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873"/>
        </w:tabs>
        <w:spacing w:line="259" w:lineRule="auto"/>
        <w:ind w:left="872"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Powiatowa</w:t>
      </w:r>
      <w:r w:rsidRPr="001D11F2">
        <w:rPr>
          <w:rFonts w:asciiTheme="minorHAnsi" w:hAnsiTheme="minorHAnsi" w:cstheme="minorHAnsi"/>
          <w:color w:val="0D0D0D" w:themeColor="text1" w:themeTint="F2"/>
          <w:spacing w:val="-1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Stacja</w:t>
      </w:r>
      <w:r w:rsidRPr="001D11F2">
        <w:rPr>
          <w:rFonts w:asciiTheme="minorHAnsi" w:hAnsiTheme="minorHAnsi" w:cstheme="minorHAnsi"/>
          <w:color w:val="0D0D0D" w:themeColor="text1" w:themeTint="F2"/>
          <w:spacing w:val="-1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Sanitarno-Epidemiologiczna</w:t>
      </w:r>
      <w:r w:rsidRPr="001D11F2">
        <w:rPr>
          <w:rFonts w:asciiTheme="minorHAnsi" w:hAnsiTheme="minorHAnsi" w:cstheme="minorHAnsi"/>
          <w:color w:val="0D0D0D" w:themeColor="text1" w:themeTint="F2"/>
          <w:spacing w:val="-16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Pr="001D11F2">
        <w:rPr>
          <w:rFonts w:asciiTheme="minorHAnsi" w:hAnsiTheme="minorHAnsi" w:cstheme="minorHAnsi"/>
          <w:color w:val="0D0D0D" w:themeColor="text1" w:themeTint="F2"/>
          <w:spacing w:val="-1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Krakowie,</w:t>
      </w:r>
      <w:r w:rsidRPr="001D11F2">
        <w:rPr>
          <w:rFonts w:asciiTheme="minorHAnsi" w:hAnsiTheme="minorHAnsi" w:cstheme="minorHAnsi"/>
          <w:color w:val="0D0D0D" w:themeColor="text1" w:themeTint="F2"/>
          <w:spacing w:val="-18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ul.</w:t>
      </w:r>
      <w:r w:rsidRPr="001D11F2">
        <w:rPr>
          <w:rFonts w:asciiTheme="minorHAnsi" w:hAnsiTheme="minorHAnsi" w:cstheme="minorHAnsi"/>
          <w:color w:val="0D0D0D" w:themeColor="text1" w:themeTint="F2"/>
          <w:spacing w:val="-15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Makuszyńskiego</w:t>
      </w:r>
      <w:r w:rsidRPr="001D11F2">
        <w:rPr>
          <w:rFonts w:asciiTheme="minorHAnsi" w:hAnsiTheme="minorHAnsi" w:cstheme="minorHAnsi"/>
          <w:color w:val="0D0D0D" w:themeColor="text1" w:themeTint="F2"/>
          <w:spacing w:val="-19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9,</w:t>
      </w:r>
      <w:r w:rsidRPr="001D11F2">
        <w:rPr>
          <w:rFonts w:asciiTheme="minorHAnsi" w:hAnsiTheme="minorHAnsi" w:cstheme="minorHAnsi"/>
          <w:color w:val="0D0D0D" w:themeColor="text1" w:themeTint="F2"/>
          <w:spacing w:val="-1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31-752 Kraków, infolinia 12 644 91</w:t>
      </w:r>
      <w:r w:rsidRPr="001D11F2"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33,</w:t>
      </w:r>
    </w:p>
    <w:p w:rsidR="00094188" w:rsidRPr="002258E3" w:rsidRDefault="0008322F" w:rsidP="002258E3">
      <w:pPr>
        <w:pStyle w:val="Akapitzlist"/>
        <w:numPr>
          <w:ilvl w:val="1"/>
          <w:numId w:val="1"/>
        </w:numPr>
        <w:tabs>
          <w:tab w:val="left" w:pos="873"/>
        </w:tabs>
        <w:ind w:left="872" w:hanging="361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Całodobowa infolinia w sprawach kwarantanny i zdrowia + 48 222 500</w:t>
      </w:r>
      <w:r w:rsidRPr="001D11F2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115</w:t>
      </w:r>
    </w:p>
    <w:p w:rsidR="002258E3" w:rsidRDefault="0008322F" w:rsidP="002258E3">
      <w:pPr>
        <w:pStyle w:val="Akapitzlist"/>
        <w:numPr>
          <w:ilvl w:val="1"/>
          <w:numId w:val="1"/>
        </w:numPr>
        <w:tabs>
          <w:tab w:val="left" w:pos="873"/>
        </w:tabs>
        <w:spacing w:line="261" w:lineRule="auto"/>
        <w:ind w:left="872"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Infolinia Narodowego Funduszu Zdrowia dotycząca postępowania w sytuacji podejrzenia zakażenia </w:t>
      </w:r>
      <w:proofErr w:type="spellStart"/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koronawirusem</w:t>
      </w:r>
      <w:proofErr w:type="spellEnd"/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- 800 190</w:t>
      </w:r>
      <w:r w:rsidR="002258E3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 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590,</w:t>
      </w:r>
    </w:p>
    <w:p w:rsidR="002258E3" w:rsidRDefault="002258E3" w:rsidP="002258E3">
      <w:pPr>
        <w:tabs>
          <w:tab w:val="left" w:pos="873"/>
        </w:tabs>
        <w:spacing w:line="261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258E3" w:rsidRDefault="002258E3" w:rsidP="002258E3">
      <w:pPr>
        <w:tabs>
          <w:tab w:val="left" w:pos="873"/>
        </w:tabs>
        <w:spacing w:line="261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258E3" w:rsidRDefault="002258E3" w:rsidP="002258E3">
      <w:pPr>
        <w:tabs>
          <w:tab w:val="left" w:pos="873"/>
        </w:tabs>
        <w:spacing w:line="261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258E3" w:rsidRDefault="002258E3" w:rsidP="002258E3">
      <w:pPr>
        <w:tabs>
          <w:tab w:val="left" w:pos="873"/>
        </w:tabs>
        <w:spacing w:line="261" w:lineRule="auto"/>
        <w:ind w:right="109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94188" w:rsidRPr="002258E3" w:rsidRDefault="006B5C04" w:rsidP="002258E3">
      <w:pPr>
        <w:tabs>
          <w:tab w:val="left" w:pos="873"/>
        </w:tabs>
        <w:spacing w:line="261" w:lineRule="auto"/>
        <w:ind w:right="109"/>
        <w:jc w:val="righ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Beata </w:t>
      </w:r>
      <w:proofErr w:type="spellStart"/>
      <w:r w:rsidRP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Ostafin</w:t>
      </w:r>
      <w:proofErr w:type="spellEnd"/>
      <w:r w:rsidRP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-Ostrowska</w:t>
      </w:r>
    </w:p>
    <w:p w:rsidR="00094188" w:rsidRPr="001D11F2" w:rsidRDefault="0008322F" w:rsidP="002258E3">
      <w:pPr>
        <w:pStyle w:val="Tekstpodstawowy"/>
        <w:spacing w:line="243" w:lineRule="exact"/>
        <w:jc w:val="righ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Kraków, </w:t>
      </w:r>
      <w:r w:rsidR="006B5C04"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wrzesień </w:t>
      </w:r>
      <w:r w:rsidRPr="001D11F2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2020 r.</w:t>
      </w:r>
      <w:r w:rsidR="002258E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 </w:t>
      </w:r>
    </w:p>
    <w:sectPr w:rsidR="00094188" w:rsidRPr="001D11F2">
      <w:pgSz w:w="11900" w:h="16840"/>
      <w:pgMar w:top="1660" w:right="1020" w:bottom="880" w:left="980" w:header="709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CC" w:rsidRDefault="002E0ECC">
      <w:r>
        <w:separator/>
      </w:r>
    </w:p>
  </w:endnote>
  <w:endnote w:type="continuationSeparator" w:id="0">
    <w:p w:rsidR="002E0ECC" w:rsidRDefault="002E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88" w:rsidRDefault="00C4660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10109835</wp:posOffset>
              </wp:positionV>
              <wp:extent cx="57912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188" w:rsidRDefault="0008322F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425579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42557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42557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425579"/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rFonts w:ascii="Trebuchet MS"/>
                              <w:b/>
                              <w:color w:val="425579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9pt;margin-top:796.05pt;width:45.6pt;height:11.3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pQrAIAAK8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EnqHkaAttOieDQbdyAGFtjp9pxNwuuvAzQywbT0tU93dyuKbRkKuayp27Fop2deMlpCdu+mfXR1x&#10;tAXZ9h9lCWHo3kgHNFSqtYBQDATo0KWHU2dsKgVszhZxGMFJAUchISGZ2dx8mkyXO6XNeyZbZI0U&#10;K2i8A6eHW21G18nFxhIy503jmt+IZxuAOe5AaLhqz2wSrpePcRBvlpsl8Ug033gkyDLvOl8Tb56H&#10;i1n2Lluvs/CnjRuSpOZlyYQNM+kqJH/Wt6PCR0WclKVlw0sLZ1PSarddNwodKOg6d9+xIGdu/vM0&#10;XL2AywtKYUSCmyj28vly4ZGczLx4ESy9IIxv4nlAYpLlzyndcsH+nRLqUxzPotmopd9yC9z3mhtN&#10;Wm5gcjS8TfHy5EQTq8CNKF1rDeXNaJ+Vwqb/VApo99Rop1cr0VGsZtgOx4cBYFbLW1k+gICVBIGB&#10;FmHqgVFL9QOjHiZIivX3PVUMo+aDgEdgx81kqMnYTgYVBVxNscFoNNdmHEv7TvFdDcjjMxPyGh5K&#10;xZ2In7IABnYBU8FxOU4wO3bO187rac6ufgEAAP//AwBQSwMEFAAGAAgAAAAhAL52UkjhAAAADQEA&#10;AA8AAABkcnMvZG93bnJldi54bWxMj0FPg0AQhe8m/ofNmHizCw0lBVmaxujJxEjx4HFhp0DKziK7&#10;bfHfO570OO+9vPlesVvsKC44+8GRgngVgUBqnRmoU/BRvzxsQfigyejRESr4Rg+78vam0LlxV6rw&#10;cgid4BLyuVbQhzDlUvq2R6v9yk1I7B3dbHXgc+6kmfWVy+0o11GUSqsH4g+9nvCpx/Z0OFsF+0+q&#10;noevt+a9OlZDXWcRvaYnpe7vlv0jiIBL+AvDLz6jQ8lMjTuT8WJUsEkyRg9sbLJ1DIIjaRLzvIal&#10;NE62IMtC/l9R/gAAAP//AwBQSwECLQAUAAYACAAAACEAtoM4kv4AAADhAQAAEwAAAAAAAAAAAAAA&#10;AAAAAAAAW0NvbnRlbnRfVHlwZXNdLnhtbFBLAQItABQABgAIAAAAIQA4/SH/1gAAAJQBAAALAAAA&#10;AAAAAAAAAAAAAC8BAABfcmVscy8ucmVsc1BLAQItABQABgAIAAAAIQBLuopQrAIAAK8FAAAOAAAA&#10;AAAAAAAAAAAAAC4CAABkcnMvZTJvRG9jLnhtbFBLAQItABQABgAIAAAAIQC+dlJI4QAAAA0BAAAP&#10;AAAAAAAAAAAAAAAAAAYFAABkcnMvZG93bnJldi54bWxQSwUGAAAAAAQABADzAAAAFAYAAAAA&#10;" filled="f" stroked="f">
              <v:textbox inset="0,0,0,0">
                <w:txbxContent>
                  <w:p w:rsidR="00094188" w:rsidRDefault="0008322F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color w:val="425579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42557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42557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425579"/>
                        <w:sz w:val="16"/>
                      </w:rPr>
                      <w:t xml:space="preserve">z </w:t>
                    </w:r>
                    <w:r>
                      <w:rPr>
                        <w:rFonts w:ascii="Trebuchet MS"/>
                        <w:b/>
                        <w:color w:val="425579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CC" w:rsidRDefault="002E0ECC">
      <w:r>
        <w:separator/>
      </w:r>
    </w:p>
  </w:footnote>
  <w:footnote w:type="continuationSeparator" w:id="0">
    <w:p w:rsidR="002E0ECC" w:rsidRDefault="002E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88" w:rsidRDefault="00C4660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963295</wp:posOffset>
              </wp:positionV>
              <wp:extent cx="60871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11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4255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6843C" id="Line 3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5.85pt" to="536.0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x7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TQOnemMKyBgpXY21EbP6tVsNf3ukNKrhqgDjwzfLgbSspCRvEsJF2cAf9990QxiyNHr2KZz&#10;bdsACQ1A5ziNy30a/OwRhZ/TdPaUZTA0evMlpLglGuv8Z65bFIwSS+Acgclp63wgQopbSHhH6Y2Q&#10;Mg5bKtSVOM/zSRoznJaCBW+Ic/awX0mLTgT0ko8mk6d5LAs8j2EBuiKu6eOiq1eS1UfF4jMNJ2x9&#10;tT0RsreBllThISgSiF6tXik/5ul8PVvP8kE+mq4HeVpVg0+bVT6YbrKnSTWuVqsq+xk4Z3nRCMa4&#10;CrRvqs3yv1PFdX96vd11e29Q8h49dhLI3r6RdJxyGGwvkb1ml529TR+EGoOvSxU24fEO9uPqL38B&#10;AAD//wMAUEsDBBQABgAIAAAAIQB16HUb3gAAAAwBAAAPAAAAZHJzL2Rvd25yZXYueG1sTI9BS8NA&#10;EIXvBf/DMoK3dpNqWonZFKm0l1LEKJ6nyTQJZmdDdtvGf+8UBL3Nm3m8+V62Gm2nzjT41rGBeBaB&#10;Ii5d1XJt4ON9M30E5QNyhZ1jMvBNHlb5zSTDtHIXfqNzEWolIexTNNCE0Kda+7Ihi37memK5Hd1g&#10;MYgcal0NeJFw2+l5FC20xZblQ4M9rRsqv4qTNbDvX1+Odrf9XG+Kff2wI9xysjDm7nZ8fgIVaAx/&#10;ZrjiCzrkwnRwJ6686kTH94lYZUjiJairI1rOY1CH35XOM/2/RP4DAAD//wMAUEsBAi0AFAAGAAgA&#10;AAAhALaDOJL+AAAA4QEAABMAAAAAAAAAAAAAAAAAAAAAAFtDb250ZW50X1R5cGVzXS54bWxQSwEC&#10;LQAUAAYACAAAACEAOP0h/9YAAACUAQAACwAAAAAAAAAAAAAAAAAvAQAAX3JlbHMvLnJlbHNQSwEC&#10;LQAUAAYACAAAACEAMXe8eyACAABCBAAADgAAAAAAAAAAAAAAAAAuAgAAZHJzL2Uyb0RvYy54bWxQ&#10;SwECLQAUAAYACAAAACEAdeh1G94AAAAMAQAADwAAAAAAAAAAAAAAAAB6BAAAZHJzL2Rvd25yZXYu&#10;eG1sUEsFBgAAAAAEAAQA8wAAAIUFAAAAAA==&#10;" strokecolor="#425579" strokeweight="3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437515</wp:posOffset>
              </wp:positionV>
              <wp:extent cx="6129020" cy="519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02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188" w:rsidRDefault="0008322F">
                          <w:pPr>
                            <w:pStyle w:val="Tekstpodstawowy"/>
                            <w:ind w:left="20" w:right="2"/>
                          </w:pPr>
                          <w:r>
                            <w:rPr>
                              <w:color w:val="425579"/>
                            </w:rPr>
                            <w:t xml:space="preserve">Procedura postępowania w zakresie profilaktyki zdrowotnej w związku z zagrożeniem zarażenia się </w:t>
                          </w:r>
                          <w:proofErr w:type="spellStart"/>
                          <w:r>
                            <w:rPr>
                              <w:color w:val="425579"/>
                            </w:rPr>
                            <w:t>koronawirusem</w:t>
                          </w:r>
                          <w:proofErr w:type="spellEnd"/>
                          <w:r>
                            <w:rPr>
                              <w:color w:val="425579"/>
                            </w:rPr>
                            <w:t xml:space="preserve"> SARS-CoV-2.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4.45pt;width:482.6pt;height:40.9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4w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MwSoIIjko4m4VJfOla55N0ut0pbT5Q2SJr&#10;ZFhB5x062d9rY9mQdHKxwYQsGOeu+1ycbYDjuAOx4ao9syxcM5+TIFkv1ovYi6P52ouDPPdui1Xs&#10;zYvwapZf5qtVHv6yccM4bVhVUWHDTMIK4z9r3EHioySO0tKSs8rCWUpabTcrrtCegLAL97maw8nJ&#10;zT+n4YoAubxKKYzi4C5KvGK+uPLiIp55yVWw8IIwuUvmQZzEeXGe0j0T9N9TQn2Gk1k0G8V0Iv0q&#10;t8B9b3MjacsMjA7O2gwvjk4ktRJci8q11hDGR/tFKSz9Uymg3VOjnWCtRke1mmEzAIpV8UZWTyBd&#10;JUFZIEKYd2A0Uv3EqIfZkWH9Y0cUxYh/FCB/O2gmQ03GZjKIKOFqhg1Go7ky40DadYptG0AeH5iQ&#10;t/BEaubUe2JxeFgwD1wSh9llB87Lf+d1mrDL3wAAAP//AwBQSwMEFAAGAAgAAAAhAL9UxtDgAAAA&#10;CwEAAA8AAABkcnMvZG93bnJldi54bWxMj8FOwzAMhu9Ie4fIk7ixpKB1W2k6TQhOSIiuHDimTdZG&#10;a5zSZFt5e7zTuPmXP/3+nG8n17OzGYP1KCFZCGAGG68tthK+qreHNbAQFWrVezQSfk2AbTG7y1Wm&#10;/QVLc97HllEJhkxJ6GIcMs5D0xmnwsIPBml38KNTkeLYcj2qC5W7nj8KkXKnLNKFTg3mpTPNcX9y&#10;EnbfWL7an4/6szyUtqo2At/To5T382n3DCyaKd5guOqTOhTkVPsT6sB6yknyRKiEdL0BdgXEKl0C&#10;q2laihXwIuf/fyj+AAAA//8DAFBLAQItABQABgAIAAAAIQC2gziS/gAAAOEBAAATAAAAAAAAAAAA&#10;AAAAAAAAAABbQ29udGVudF9UeXBlc10ueG1sUEsBAi0AFAAGAAgAAAAhADj9If/WAAAAlAEAAAsA&#10;AAAAAAAAAAAAAAAALwEAAF9yZWxzLy5yZWxzUEsBAi0AFAAGAAgAAAAhAGg8fjCvAgAAqQUAAA4A&#10;AAAAAAAAAAAAAAAALgIAAGRycy9lMm9Eb2MueG1sUEsBAi0AFAAGAAgAAAAhAL9UxtDgAAAACwEA&#10;AA8AAAAAAAAAAAAAAAAACQUAAGRycy9kb3ducmV2LnhtbFBLBQYAAAAABAAEAPMAAAAWBgAAAAA=&#10;" filled="f" stroked="f">
              <v:textbox inset="0,0,0,0">
                <w:txbxContent>
                  <w:p w:rsidR="00094188" w:rsidRDefault="0008322F">
                    <w:pPr>
                      <w:pStyle w:val="Tekstpodstawowy"/>
                      <w:ind w:left="20" w:right="2"/>
                    </w:pPr>
                    <w:r>
                      <w:rPr>
                        <w:color w:val="425579"/>
                      </w:rPr>
                      <w:t>P</w:t>
                    </w:r>
                    <w:r>
                      <w:rPr>
                        <w:color w:val="425579"/>
                      </w:rPr>
                      <w:t>r</w:t>
                    </w:r>
                    <w:r>
                      <w:rPr>
                        <w:color w:val="425579"/>
                      </w:rPr>
                      <w:t xml:space="preserve">ocedura postępowania w zakresie profilaktyki zdrowotnej w związku z zagrożeniem zarażenia się </w:t>
                    </w:r>
                    <w:proofErr w:type="spellStart"/>
                    <w:r>
                      <w:rPr>
                        <w:color w:val="425579"/>
                      </w:rPr>
                      <w:t>koronawirusem</w:t>
                    </w:r>
                    <w:proofErr w:type="spellEnd"/>
                    <w:r>
                      <w:rPr>
                        <w:color w:val="425579"/>
                      </w:rPr>
                      <w:t xml:space="preserve"> SARS-CoV-2.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6D7"/>
    <w:multiLevelType w:val="hybridMultilevel"/>
    <w:tmpl w:val="4AC4BC72"/>
    <w:lvl w:ilvl="0" w:tplc="FD0A28C0">
      <w:start w:val="1"/>
      <w:numFmt w:val="upperRoman"/>
      <w:lvlText w:val="%1."/>
      <w:lvlJc w:val="left"/>
      <w:pPr>
        <w:ind w:left="872" w:hanging="543"/>
        <w:jc w:val="right"/>
      </w:pPr>
      <w:rPr>
        <w:rFonts w:ascii="Verdana" w:eastAsia="Verdana" w:hAnsi="Verdana" w:cs="Verdana" w:hint="default"/>
        <w:b/>
        <w:bCs/>
        <w:color w:val="425579"/>
        <w:spacing w:val="-1"/>
        <w:w w:val="99"/>
        <w:sz w:val="20"/>
        <w:szCs w:val="20"/>
        <w:lang w:val="pl-PL" w:eastAsia="en-US" w:bidi="ar-SA"/>
      </w:rPr>
    </w:lvl>
    <w:lvl w:ilvl="1" w:tplc="7518BABA">
      <w:start w:val="1"/>
      <w:numFmt w:val="decimal"/>
      <w:lvlText w:val="%2."/>
      <w:lvlJc w:val="left"/>
      <w:pPr>
        <w:ind w:left="1232" w:hanging="360"/>
      </w:pPr>
      <w:rPr>
        <w:rFonts w:asciiTheme="minorHAnsi" w:eastAsia="Verdana" w:hAnsiTheme="minorHAnsi" w:cstheme="minorHAnsi" w:hint="default"/>
        <w:color w:val="0D0D0D" w:themeColor="text1" w:themeTint="F2"/>
        <w:w w:val="99"/>
        <w:sz w:val="24"/>
        <w:szCs w:val="24"/>
        <w:lang w:val="pl-PL" w:eastAsia="en-US" w:bidi="ar-SA"/>
      </w:rPr>
    </w:lvl>
    <w:lvl w:ilvl="2" w:tplc="03123056">
      <w:start w:val="1"/>
      <w:numFmt w:val="lowerLetter"/>
      <w:lvlText w:val="%3."/>
      <w:lvlJc w:val="left"/>
      <w:pPr>
        <w:ind w:left="1952" w:hanging="360"/>
      </w:pPr>
      <w:rPr>
        <w:rFonts w:asciiTheme="minorHAnsi" w:eastAsia="Verdana" w:hAnsiTheme="minorHAnsi" w:cstheme="minorHAnsi" w:hint="default"/>
        <w:color w:val="0D0D0D" w:themeColor="text1" w:themeTint="F2"/>
        <w:w w:val="99"/>
        <w:sz w:val="24"/>
        <w:szCs w:val="24"/>
        <w:lang w:val="pl-PL" w:eastAsia="en-US" w:bidi="ar-SA"/>
      </w:rPr>
    </w:lvl>
    <w:lvl w:ilvl="3" w:tplc="8402D930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4" w:tplc="B6EE3E20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5" w:tplc="B6EE4002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6" w:tplc="D9FC291A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7" w:tplc="5528466C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8" w:tplc="1EFAC84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88"/>
    <w:rsid w:val="0008322F"/>
    <w:rsid w:val="00094188"/>
    <w:rsid w:val="001D11F2"/>
    <w:rsid w:val="001D330B"/>
    <w:rsid w:val="002258E3"/>
    <w:rsid w:val="002E0ECC"/>
    <w:rsid w:val="003718AD"/>
    <w:rsid w:val="006B5C04"/>
    <w:rsid w:val="00710FDE"/>
    <w:rsid w:val="008E6165"/>
    <w:rsid w:val="009D7895"/>
    <w:rsid w:val="00A42E3F"/>
    <w:rsid w:val="00A72F08"/>
    <w:rsid w:val="00C4660E"/>
    <w:rsid w:val="00C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FC4D"/>
  <w15:docId w15:val="{D89BD5A3-C91E-44E4-9853-E0427AD1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872" w:hanging="7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3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1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8A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8AD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30B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gloszenie@psse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23_08_2020 - koronawirus - procedury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23_08_2020 - koronawirus - procedury</dc:title>
  <dc:creator>Paweł Kucharczyk</dc:creator>
  <cp:lastModifiedBy>Użytkownik systemu Windows</cp:lastModifiedBy>
  <cp:revision>6</cp:revision>
  <cp:lastPrinted>2020-09-03T09:50:00Z</cp:lastPrinted>
  <dcterms:created xsi:type="dcterms:W3CDTF">2020-09-03T07:48:00Z</dcterms:created>
  <dcterms:modified xsi:type="dcterms:W3CDTF">2020-09-14T08:32:00Z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2020-09-03T00:00:00Z</vt:filetime>
  </property>
</Properties>
</file>