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2C10E" w14:textId="0827D23C" w:rsidR="008F719F" w:rsidRPr="008C7CE8" w:rsidRDefault="008F719F" w:rsidP="0013036B">
      <w:pPr>
        <w:pStyle w:val="HTML-adres"/>
        <w:jc w:val="center"/>
        <w:rPr>
          <w:b/>
          <w:i w:val="0"/>
          <w:iCs w:val="0"/>
          <w:sz w:val="28"/>
          <w:szCs w:val="28"/>
        </w:rPr>
      </w:pPr>
      <w:r w:rsidRPr="008C7CE8">
        <w:rPr>
          <w:rStyle w:val="Pogrubienie"/>
          <w:i w:val="0"/>
          <w:iCs w:val="0"/>
          <w:color w:val="000000"/>
          <w:sz w:val="28"/>
          <w:szCs w:val="28"/>
        </w:rPr>
        <w:t>Regulamin rekrutacji dzieci</w:t>
      </w:r>
    </w:p>
    <w:p w14:paraId="5A251D30" w14:textId="77777777" w:rsidR="008F719F" w:rsidRPr="008C7CE8" w:rsidRDefault="008F719F" w:rsidP="0013036B">
      <w:pPr>
        <w:pStyle w:val="HTML-adres"/>
        <w:jc w:val="center"/>
        <w:rPr>
          <w:b/>
          <w:i w:val="0"/>
          <w:iCs w:val="0"/>
          <w:sz w:val="28"/>
          <w:szCs w:val="28"/>
        </w:rPr>
      </w:pPr>
      <w:r w:rsidRPr="008C7CE8">
        <w:rPr>
          <w:rStyle w:val="Pogrubienie"/>
          <w:i w:val="0"/>
          <w:iCs w:val="0"/>
          <w:color w:val="000000"/>
          <w:sz w:val="28"/>
          <w:szCs w:val="28"/>
        </w:rPr>
        <w:t>do Publicznej Szkoły Podstawowej  Nr 1</w:t>
      </w:r>
    </w:p>
    <w:p w14:paraId="5CDD91E1" w14:textId="77777777" w:rsidR="008F719F" w:rsidRPr="008C7CE8" w:rsidRDefault="008F719F" w:rsidP="0013036B">
      <w:pPr>
        <w:pStyle w:val="HTML-adres"/>
        <w:jc w:val="center"/>
        <w:rPr>
          <w:b/>
          <w:i w:val="0"/>
          <w:iCs w:val="0"/>
          <w:sz w:val="28"/>
          <w:szCs w:val="28"/>
        </w:rPr>
      </w:pPr>
      <w:r w:rsidRPr="008C7CE8">
        <w:rPr>
          <w:rStyle w:val="Pogrubienie"/>
          <w:i w:val="0"/>
          <w:iCs w:val="0"/>
          <w:color w:val="000000"/>
          <w:sz w:val="28"/>
          <w:szCs w:val="28"/>
        </w:rPr>
        <w:t>im. H. Sienkiewicza</w:t>
      </w:r>
    </w:p>
    <w:p w14:paraId="1172271F" w14:textId="55AFE147" w:rsidR="008929ED" w:rsidRPr="008C7CE8" w:rsidRDefault="008F719F" w:rsidP="008C7CE8">
      <w:pPr>
        <w:pStyle w:val="HTML-adres"/>
        <w:spacing w:after="240"/>
        <w:jc w:val="center"/>
        <w:rPr>
          <w:b/>
          <w:i w:val="0"/>
          <w:iCs w:val="0"/>
          <w:sz w:val="28"/>
          <w:szCs w:val="28"/>
        </w:rPr>
      </w:pPr>
      <w:r w:rsidRPr="008C7CE8">
        <w:rPr>
          <w:b/>
          <w:i w:val="0"/>
          <w:iCs w:val="0"/>
          <w:color w:val="000000"/>
          <w:sz w:val="28"/>
          <w:szCs w:val="28"/>
        </w:rPr>
        <w:t xml:space="preserve">w Starogardzie Gdańskim </w:t>
      </w:r>
      <w:r w:rsidR="0013036B" w:rsidRPr="008C7CE8">
        <w:rPr>
          <w:b/>
          <w:i w:val="0"/>
          <w:iCs w:val="0"/>
          <w:color w:val="000000"/>
          <w:sz w:val="28"/>
          <w:szCs w:val="28"/>
        </w:rPr>
        <w:t>na</w:t>
      </w:r>
      <w:r w:rsidR="00AC546F" w:rsidRPr="008C7CE8">
        <w:rPr>
          <w:b/>
          <w:i w:val="0"/>
          <w:iCs w:val="0"/>
          <w:color w:val="000000"/>
          <w:sz w:val="28"/>
          <w:szCs w:val="28"/>
        </w:rPr>
        <w:t xml:space="preserve"> </w:t>
      </w:r>
      <w:r w:rsidR="00391D0B">
        <w:rPr>
          <w:b/>
          <w:i w:val="0"/>
          <w:iCs w:val="0"/>
          <w:color w:val="000000"/>
          <w:sz w:val="28"/>
          <w:szCs w:val="28"/>
        </w:rPr>
        <w:t>now</w:t>
      </w:r>
      <w:r w:rsidR="00AC546F" w:rsidRPr="008C7CE8">
        <w:rPr>
          <w:b/>
          <w:i w:val="0"/>
          <w:iCs w:val="0"/>
          <w:color w:val="000000"/>
          <w:sz w:val="28"/>
          <w:szCs w:val="28"/>
        </w:rPr>
        <w:t>y</w:t>
      </w:r>
      <w:r w:rsidRPr="008C7CE8">
        <w:rPr>
          <w:b/>
          <w:i w:val="0"/>
          <w:iCs w:val="0"/>
          <w:color w:val="000000"/>
          <w:sz w:val="28"/>
          <w:szCs w:val="28"/>
        </w:rPr>
        <w:t xml:space="preserve"> rok</w:t>
      </w:r>
      <w:r w:rsidR="0013036B" w:rsidRPr="008C7CE8">
        <w:rPr>
          <w:b/>
          <w:i w:val="0"/>
          <w:iCs w:val="0"/>
          <w:color w:val="000000"/>
          <w:sz w:val="28"/>
          <w:szCs w:val="28"/>
        </w:rPr>
        <w:t xml:space="preserve"> </w:t>
      </w:r>
      <w:r w:rsidR="008929ED" w:rsidRPr="008C7CE8">
        <w:rPr>
          <w:b/>
          <w:i w:val="0"/>
          <w:iCs w:val="0"/>
          <w:color w:val="000000"/>
          <w:sz w:val="28"/>
          <w:szCs w:val="28"/>
        </w:rPr>
        <w:t>szkolny</w:t>
      </w:r>
    </w:p>
    <w:p w14:paraId="7E2D6297" w14:textId="77777777" w:rsidR="008F719F" w:rsidRPr="008929ED" w:rsidRDefault="008F719F" w:rsidP="000D05AB">
      <w:pPr>
        <w:numPr>
          <w:ilvl w:val="0"/>
          <w:numId w:val="16"/>
        </w:numPr>
        <w:spacing w:before="100" w:beforeAutospacing="1" w:after="100" w:afterAutospacing="1"/>
        <w:rPr>
          <w:b/>
          <w:sz w:val="28"/>
          <w:szCs w:val="28"/>
        </w:rPr>
      </w:pPr>
      <w:r w:rsidRPr="008929ED">
        <w:rPr>
          <w:b/>
          <w:sz w:val="28"/>
          <w:szCs w:val="28"/>
        </w:rPr>
        <w:t>Zasady rekrutacji do klasy pierwszej.</w:t>
      </w:r>
    </w:p>
    <w:p w14:paraId="2E2C27CD" w14:textId="2DDA3C99" w:rsidR="008F719F" w:rsidRPr="008929ED" w:rsidRDefault="008F719F" w:rsidP="008F719F">
      <w:pPr>
        <w:numPr>
          <w:ilvl w:val="0"/>
          <w:numId w:val="3"/>
        </w:numPr>
        <w:spacing w:before="100" w:beforeAutospacing="1" w:after="100" w:afterAutospacing="1"/>
        <w:rPr>
          <w:sz w:val="28"/>
          <w:szCs w:val="28"/>
        </w:rPr>
      </w:pPr>
      <w:r w:rsidRPr="008929ED">
        <w:rPr>
          <w:sz w:val="28"/>
          <w:szCs w:val="28"/>
        </w:rPr>
        <w:t xml:space="preserve">Do klasy pierwszej szkoły przyjmuje się z urzędu dzieci zamieszkałe w obwodzie szkoły na podstawie </w:t>
      </w:r>
      <w:r w:rsidRPr="008929ED">
        <w:rPr>
          <w:b/>
          <w:sz w:val="28"/>
          <w:szCs w:val="28"/>
        </w:rPr>
        <w:t>zgłoszenia rodziców</w:t>
      </w:r>
      <w:r w:rsidRPr="008929ED">
        <w:rPr>
          <w:sz w:val="28"/>
          <w:szCs w:val="28"/>
        </w:rPr>
        <w:t xml:space="preserve"> dzieci</w:t>
      </w:r>
      <w:r w:rsidR="00AC546F">
        <w:rPr>
          <w:sz w:val="28"/>
          <w:szCs w:val="28"/>
        </w:rPr>
        <w:t>.</w:t>
      </w:r>
    </w:p>
    <w:p w14:paraId="6EFFC181" w14:textId="77777777" w:rsidR="008F719F" w:rsidRPr="008929ED" w:rsidRDefault="008F719F" w:rsidP="008F719F">
      <w:pPr>
        <w:numPr>
          <w:ilvl w:val="0"/>
          <w:numId w:val="3"/>
        </w:numPr>
        <w:spacing w:before="100" w:beforeAutospacing="1" w:after="100" w:afterAutospacing="1"/>
        <w:rPr>
          <w:sz w:val="28"/>
          <w:szCs w:val="28"/>
        </w:rPr>
      </w:pPr>
      <w:r w:rsidRPr="008929ED">
        <w:rPr>
          <w:sz w:val="28"/>
          <w:szCs w:val="28"/>
        </w:rPr>
        <w:t>Kandydaci zamieszkali poza obwodem Publicz</w:t>
      </w:r>
      <w:r w:rsidR="008929ED" w:rsidRPr="008929ED">
        <w:rPr>
          <w:sz w:val="28"/>
          <w:szCs w:val="28"/>
        </w:rPr>
        <w:t>nej Szkoły Podstawowej Nr 1 im. </w:t>
      </w:r>
      <w:r w:rsidRPr="008929ED">
        <w:rPr>
          <w:sz w:val="28"/>
          <w:szCs w:val="28"/>
        </w:rPr>
        <w:t>Henryka Sienkiewicza w Starogardzie Gdańskim mogą być przyjęci do klasy pierwszej po przeprowadzeniu postępowania rekrutacyjnego, jeżeli szkoła będzie dysponowała wolnymi miejscami.</w:t>
      </w:r>
    </w:p>
    <w:p w14:paraId="64AF707D" w14:textId="43E095B3" w:rsidR="008F719F" w:rsidRPr="008929ED" w:rsidRDefault="008F719F" w:rsidP="008F719F">
      <w:pPr>
        <w:numPr>
          <w:ilvl w:val="0"/>
          <w:numId w:val="3"/>
        </w:numPr>
        <w:spacing w:before="100" w:beforeAutospacing="1" w:after="100" w:afterAutospacing="1"/>
        <w:rPr>
          <w:sz w:val="28"/>
          <w:szCs w:val="28"/>
        </w:rPr>
      </w:pPr>
      <w:r w:rsidRPr="008929ED">
        <w:rPr>
          <w:sz w:val="28"/>
          <w:szCs w:val="28"/>
        </w:rPr>
        <w:t xml:space="preserve">Postępowanie rekrutacyjne jest prowadzone na </w:t>
      </w:r>
      <w:r w:rsidRPr="008929ED">
        <w:rPr>
          <w:b/>
          <w:sz w:val="28"/>
          <w:szCs w:val="28"/>
        </w:rPr>
        <w:t>wniosek rodzica</w:t>
      </w:r>
      <w:r w:rsidRPr="008929ED">
        <w:rPr>
          <w:sz w:val="28"/>
          <w:szCs w:val="28"/>
        </w:rPr>
        <w:t xml:space="preserve"> dziecka.</w:t>
      </w:r>
    </w:p>
    <w:p w14:paraId="397B6AB7" w14:textId="4EF10AF5" w:rsidR="008F719F" w:rsidRPr="008929ED" w:rsidRDefault="008F719F" w:rsidP="008F719F">
      <w:pPr>
        <w:numPr>
          <w:ilvl w:val="0"/>
          <w:numId w:val="3"/>
        </w:numPr>
        <w:spacing w:before="100" w:beforeAutospacing="1" w:after="100" w:afterAutospacing="1"/>
        <w:rPr>
          <w:sz w:val="28"/>
          <w:szCs w:val="28"/>
        </w:rPr>
      </w:pPr>
      <w:r w:rsidRPr="008929ED">
        <w:rPr>
          <w:sz w:val="28"/>
          <w:szCs w:val="28"/>
        </w:rPr>
        <w:t>W postępowani</w:t>
      </w:r>
      <w:r w:rsidR="000D05AB" w:rsidRPr="008929ED">
        <w:rPr>
          <w:sz w:val="28"/>
          <w:szCs w:val="28"/>
        </w:rPr>
        <w:t xml:space="preserve">u </w:t>
      </w:r>
      <w:r w:rsidR="001539B3" w:rsidRPr="008929ED">
        <w:rPr>
          <w:sz w:val="28"/>
          <w:szCs w:val="28"/>
        </w:rPr>
        <w:t xml:space="preserve">rekrutacyjnym na </w:t>
      </w:r>
      <w:r w:rsidR="00391D0B">
        <w:rPr>
          <w:sz w:val="28"/>
          <w:szCs w:val="28"/>
        </w:rPr>
        <w:t xml:space="preserve">nowy </w:t>
      </w:r>
      <w:r w:rsidR="001539B3" w:rsidRPr="008929ED">
        <w:rPr>
          <w:sz w:val="28"/>
          <w:szCs w:val="28"/>
        </w:rPr>
        <w:t>rok szkoln</w:t>
      </w:r>
      <w:r w:rsidR="00391D0B">
        <w:rPr>
          <w:sz w:val="28"/>
          <w:szCs w:val="28"/>
        </w:rPr>
        <w:t>y</w:t>
      </w:r>
      <w:r w:rsidR="001539B3" w:rsidRPr="008929ED">
        <w:rPr>
          <w:sz w:val="28"/>
          <w:szCs w:val="28"/>
        </w:rPr>
        <w:t xml:space="preserve"> </w:t>
      </w:r>
      <w:r w:rsidRPr="008929ED">
        <w:rPr>
          <w:sz w:val="28"/>
          <w:szCs w:val="28"/>
        </w:rPr>
        <w:t>będą brane pod uwagę następujące kryteria:</w:t>
      </w:r>
    </w:p>
    <w:tbl>
      <w:tblPr>
        <w:tblW w:w="9383" w:type="dxa"/>
        <w:jc w:val="center"/>
        <w:tblCellSpacing w:w="0" w:type="dxa"/>
        <w:tblBorders>
          <w:top w:val="outset" w:sz="6" w:space="0" w:color="auto"/>
          <w:left w:val="outset" w:sz="6" w:space="0" w:color="auto"/>
          <w:bottom w:val="outset" w:sz="6" w:space="0" w:color="auto"/>
          <w:right w:val="outset" w:sz="6" w:space="0" w:color="auto"/>
        </w:tblBorders>
        <w:tblCellMar>
          <w:top w:w="57" w:type="dxa"/>
          <w:left w:w="57" w:type="dxa"/>
          <w:right w:w="57" w:type="dxa"/>
        </w:tblCellMar>
        <w:tblLook w:val="04A0" w:firstRow="1" w:lastRow="0" w:firstColumn="1" w:lastColumn="0" w:noHBand="0" w:noVBand="1"/>
      </w:tblPr>
      <w:tblGrid>
        <w:gridCol w:w="762"/>
        <w:gridCol w:w="7061"/>
        <w:gridCol w:w="1560"/>
      </w:tblGrid>
      <w:tr w:rsidR="008F719F" w:rsidRPr="008929ED" w14:paraId="5490BE79" w14:textId="77777777" w:rsidTr="008C7CE8">
        <w:trPr>
          <w:trHeight w:val="513"/>
          <w:tblCellSpacing w:w="0" w:type="dxa"/>
          <w:jc w:val="center"/>
        </w:trPr>
        <w:tc>
          <w:tcPr>
            <w:tcW w:w="762" w:type="dxa"/>
            <w:tcBorders>
              <w:top w:val="outset" w:sz="6" w:space="0" w:color="auto"/>
              <w:left w:val="outset" w:sz="6" w:space="0" w:color="auto"/>
              <w:bottom w:val="outset" w:sz="6" w:space="0" w:color="auto"/>
              <w:right w:val="outset" w:sz="6" w:space="0" w:color="auto"/>
            </w:tcBorders>
            <w:vAlign w:val="center"/>
          </w:tcPr>
          <w:p w14:paraId="4EB9B942" w14:textId="77777777" w:rsidR="008F719F" w:rsidRPr="008929ED" w:rsidRDefault="008F719F" w:rsidP="00AC546F">
            <w:pPr>
              <w:pStyle w:val="NormalnyWeb"/>
              <w:jc w:val="center"/>
              <w:rPr>
                <w:sz w:val="28"/>
                <w:szCs w:val="28"/>
              </w:rPr>
            </w:pPr>
            <w:r w:rsidRPr="008929ED">
              <w:rPr>
                <w:rStyle w:val="Pogrubienie"/>
                <w:sz w:val="28"/>
                <w:szCs w:val="28"/>
              </w:rPr>
              <w:t>L.p.</w:t>
            </w:r>
          </w:p>
        </w:tc>
        <w:tc>
          <w:tcPr>
            <w:tcW w:w="7061" w:type="dxa"/>
            <w:tcBorders>
              <w:top w:val="outset" w:sz="6" w:space="0" w:color="auto"/>
              <w:left w:val="outset" w:sz="6" w:space="0" w:color="auto"/>
              <w:bottom w:val="outset" w:sz="6" w:space="0" w:color="auto"/>
              <w:right w:val="outset" w:sz="6" w:space="0" w:color="auto"/>
            </w:tcBorders>
            <w:vAlign w:val="center"/>
          </w:tcPr>
          <w:p w14:paraId="4604FD75" w14:textId="77777777" w:rsidR="008F719F" w:rsidRPr="008929ED" w:rsidRDefault="008F719F">
            <w:pPr>
              <w:pStyle w:val="NormalnyWeb"/>
              <w:jc w:val="center"/>
              <w:rPr>
                <w:sz w:val="28"/>
                <w:szCs w:val="28"/>
              </w:rPr>
            </w:pPr>
            <w:r w:rsidRPr="008929ED">
              <w:rPr>
                <w:rStyle w:val="Pogrubienie"/>
                <w:sz w:val="28"/>
                <w:szCs w:val="28"/>
              </w:rPr>
              <w:t xml:space="preserve">Kryteria </w:t>
            </w:r>
          </w:p>
        </w:tc>
        <w:tc>
          <w:tcPr>
            <w:tcW w:w="1560" w:type="dxa"/>
            <w:tcBorders>
              <w:top w:val="outset" w:sz="6" w:space="0" w:color="auto"/>
              <w:left w:val="outset" w:sz="6" w:space="0" w:color="auto"/>
              <w:bottom w:val="outset" w:sz="6" w:space="0" w:color="auto"/>
              <w:right w:val="outset" w:sz="6" w:space="0" w:color="auto"/>
            </w:tcBorders>
            <w:vAlign w:val="center"/>
          </w:tcPr>
          <w:p w14:paraId="487C3B3C" w14:textId="77777777" w:rsidR="008F719F" w:rsidRPr="008929ED" w:rsidRDefault="008F719F" w:rsidP="008929ED">
            <w:pPr>
              <w:pStyle w:val="NormalnyWeb"/>
              <w:spacing w:before="0" w:beforeAutospacing="0" w:after="0" w:afterAutospacing="0"/>
              <w:jc w:val="center"/>
              <w:rPr>
                <w:sz w:val="28"/>
                <w:szCs w:val="28"/>
              </w:rPr>
            </w:pPr>
            <w:r w:rsidRPr="008929ED">
              <w:rPr>
                <w:rStyle w:val="Pogrubienie"/>
                <w:sz w:val="28"/>
                <w:szCs w:val="28"/>
              </w:rPr>
              <w:t>Ilość</w:t>
            </w:r>
          </w:p>
          <w:p w14:paraId="60F93C72" w14:textId="77777777" w:rsidR="008F719F" w:rsidRPr="008929ED" w:rsidRDefault="008F719F" w:rsidP="008929ED">
            <w:pPr>
              <w:pStyle w:val="NormalnyWeb"/>
              <w:spacing w:before="0" w:beforeAutospacing="0" w:after="0" w:afterAutospacing="0"/>
              <w:jc w:val="center"/>
              <w:rPr>
                <w:sz w:val="28"/>
                <w:szCs w:val="28"/>
              </w:rPr>
            </w:pPr>
            <w:r w:rsidRPr="008929ED">
              <w:rPr>
                <w:rStyle w:val="Pogrubienie"/>
                <w:sz w:val="28"/>
                <w:szCs w:val="28"/>
              </w:rPr>
              <w:t>punktów</w:t>
            </w:r>
          </w:p>
        </w:tc>
      </w:tr>
      <w:tr w:rsidR="008F719F" w:rsidRPr="008929ED" w14:paraId="237882A2" w14:textId="77777777" w:rsidTr="008C7CE8">
        <w:trPr>
          <w:trHeight w:val="966"/>
          <w:tblCellSpacing w:w="0" w:type="dxa"/>
          <w:jc w:val="center"/>
        </w:trPr>
        <w:tc>
          <w:tcPr>
            <w:tcW w:w="762" w:type="dxa"/>
            <w:tcBorders>
              <w:top w:val="outset" w:sz="6" w:space="0" w:color="auto"/>
              <w:left w:val="outset" w:sz="6" w:space="0" w:color="auto"/>
              <w:bottom w:val="outset" w:sz="6" w:space="0" w:color="auto"/>
              <w:right w:val="outset" w:sz="6" w:space="0" w:color="auto"/>
            </w:tcBorders>
            <w:vAlign w:val="center"/>
          </w:tcPr>
          <w:p w14:paraId="4FE818B9" w14:textId="77777777" w:rsidR="008F719F" w:rsidRPr="008929ED" w:rsidRDefault="008F719F" w:rsidP="00AC546F">
            <w:pPr>
              <w:numPr>
                <w:ilvl w:val="0"/>
                <w:numId w:val="17"/>
              </w:numPr>
              <w:jc w:val="center"/>
              <w:rPr>
                <w:sz w:val="28"/>
                <w:szCs w:val="28"/>
              </w:rPr>
            </w:pPr>
          </w:p>
        </w:tc>
        <w:tc>
          <w:tcPr>
            <w:tcW w:w="7061" w:type="dxa"/>
            <w:tcBorders>
              <w:top w:val="outset" w:sz="6" w:space="0" w:color="auto"/>
              <w:left w:val="outset" w:sz="6" w:space="0" w:color="auto"/>
              <w:bottom w:val="outset" w:sz="6" w:space="0" w:color="auto"/>
              <w:right w:val="outset" w:sz="6" w:space="0" w:color="auto"/>
            </w:tcBorders>
            <w:vAlign w:val="center"/>
          </w:tcPr>
          <w:p w14:paraId="16095936" w14:textId="230B2551" w:rsidR="008F719F" w:rsidRPr="008929ED" w:rsidRDefault="008F719F" w:rsidP="00AC546F">
            <w:pPr>
              <w:rPr>
                <w:sz w:val="28"/>
                <w:szCs w:val="28"/>
              </w:rPr>
            </w:pPr>
            <w:r w:rsidRPr="008929ED">
              <w:rPr>
                <w:sz w:val="28"/>
                <w:szCs w:val="28"/>
              </w:rPr>
              <w:t>Rodzeństwo kandydata spełnia obowiązek szkolny w</w:t>
            </w:r>
            <w:r w:rsidR="00AC546F">
              <w:rPr>
                <w:sz w:val="28"/>
                <w:szCs w:val="28"/>
              </w:rPr>
              <w:t> </w:t>
            </w:r>
            <w:r w:rsidRPr="008929ED">
              <w:rPr>
                <w:sz w:val="28"/>
                <w:szCs w:val="28"/>
              </w:rPr>
              <w:t>Publicznej Szkole Podstawowej Nr 1 i. H. Sienkiewicza w</w:t>
            </w:r>
            <w:r w:rsidR="00AC546F">
              <w:rPr>
                <w:sz w:val="28"/>
                <w:szCs w:val="28"/>
              </w:rPr>
              <w:t> </w:t>
            </w:r>
            <w:r w:rsidRPr="008929ED">
              <w:rPr>
                <w:sz w:val="28"/>
                <w:szCs w:val="28"/>
              </w:rPr>
              <w:t>Starogardzie Gdańskim.</w:t>
            </w:r>
          </w:p>
        </w:tc>
        <w:tc>
          <w:tcPr>
            <w:tcW w:w="1560" w:type="dxa"/>
            <w:tcBorders>
              <w:top w:val="outset" w:sz="6" w:space="0" w:color="auto"/>
              <w:left w:val="outset" w:sz="6" w:space="0" w:color="auto"/>
              <w:bottom w:val="outset" w:sz="6" w:space="0" w:color="auto"/>
              <w:right w:val="outset" w:sz="6" w:space="0" w:color="auto"/>
            </w:tcBorders>
            <w:vAlign w:val="center"/>
          </w:tcPr>
          <w:p w14:paraId="7FB02496" w14:textId="77777777" w:rsidR="008F719F" w:rsidRPr="008929ED" w:rsidRDefault="008F719F">
            <w:pPr>
              <w:pStyle w:val="NormalnyWeb"/>
              <w:jc w:val="center"/>
              <w:rPr>
                <w:sz w:val="28"/>
                <w:szCs w:val="28"/>
              </w:rPr>
            </w:pPr>
            <w:r w:rsidRPr="008929ED">
              <w:rPr>
                <w:sz w:val="28"/>
                <w:szCs w:val="28"/>
              </w:rPr>
              <w:t>3</w:t>
            </w:r>
          </w:p>
        </w:tc>
      </w:tr>
      <w:tr w:rsidR="008F719F" w:rsidRPr="008929ED" w14:paraId="51DB9A04" w14:textId="77777777" w:rsidTr="008C7CE8">
        <w:trPr>
          <w:trHeight w:val="966"/>
          <w:tblCellSpacing w:w="0" w:type="dxa"/>
          <w:jc w:val="center"/>
        </w:trPr>
        <w:tc>
          <w:tcPr>
            <w:tcW w:w="762" w:type="dxa"/>
            <w:tcBorders>
              <w:top w:val="outset" w:sz="6" w:space="0" w:color="auto"/>
              <w:left w:val="outset" w:sz="6" w:space="0" w:color="auto"/>
              <w:bottom w:val="outset" w:sz="6" w:space="0" w:color="auto"/>
              <w:right w:val="outset" w:sz="6" w:space="0" w:color="auto"/>
            </w:tcBorders>
            <w:vAlign w:val="center"/>
          </w:tcPr>
          <w:p w14:paraId="6138494E" w14:textId="77777777" w:rsidR="008F719F" w:rsidRPr="008929ED" w:rsidRDefault="008F719F" w:rsidP="00AC546F">
            <w:pPr>
              <w:numPr>
                <w:ilvl w:val="0"/>
                <w:numId w:val="17"/>
              </w:numPr>
              <w:jc w:val="center"/>
              <w:rPr>
                <w:sz w:val="28"/>
                <w:szCs w:val="28"/>
              </w:rPr>
            </w:pPr>
          </w:p>
        </w:tc>
        <w:tc>
          <w:tcPr>
            <w:tcW w:w="7061" w:type="dxa"/>
            <w:tcBorders>
              <w:top w:val="outset" w:sz="6" w:space="0" w:color="auto"/>
              <w:left w:val="outset" w:sz="6" w:space="0" w:color="auto"/>
              <w:bottom w:val="outset" w:sz="6" w:space="0" w:color="auto"/>
              <w:right w:val="outset" w:sz="6" w:space="0" w:color="auto"/>
            </w:tcBorders>
            <w:vAlign w:val="center"/>
          </w:tcPr>
          <w:p w14:paraId="476127FA" w14:textId="77777777" w:rsidR="008F719F" w:rsidRPr="008929ED" w:rsidRDefault="008F719F" w:rsidP="00AC546F">
            <w:pPr>
              <w:rPr>
                <w:sz w:val="28"/>
                <w:szCs w:val="28"/>
              </w:rPr>
            </w:pPr>
            <w:r w:rsidRPr="008929ED">
              <w:rPr>
                <w:sz w:val="28"/>
                <w:szCs w:val="28"/>
              </w:rPr>
              <w:t>Miejsce pracy, co najmniej jednego z rodziców (prawnych opiekunów), znajduje się  w obwodzie szkoły.</w:t>
            </w:r>
          </w:p>
        </w:tc>
        <w:tc>
          <w:tcPr>
            <w:tcW w:w="1560" w:type="dxa"/>
            <w:tcBorders>
              <w:top w:val="outset" w:sz="6" w:space="0" w:color="auto"/>
              <w:left w:val="outset" w:sz="6" w:space="0" w:color="auto"/>
              <w:bottom w:val="outset" w:sz="6" w:space="0" w:color="auto"/>
              <w:right w:val="outset" w:sz="6" w:space="0" w:color="auto"/>
            </w:tcBorders>
            <w:vAlign w:val="center"/>
          </w:tcPr>
          <w:p w14:paraId="75477836" w14:textId="77777777" w:rsidR="008F719F" w:rsidRPr="008929ED" w:rsidRDefault="008F719F" w:rsidP="008C7CE8">
            <w:pPr>
              <w:pStyle w:val="NormalnyWeb"/>
              <w:jc w:val="center"/>
              <w:rPr>
                <w:sz w:val="28"/>
                <w:szCs w:val="28"/>
              </w:rPr>
            </w:pPr>
            <w:r w:rsidRPr="008929ED">
              <w:rPr>
                <w:sz w:val="28"/>
                <w:szCs w:val="28"/>
              </w:rPr>
              <w:t>1</w:t>
            </w:r>
          </w:p>
        </w:tc>
      </w:tr>
    </w:tbl>
    <w:p w14:paraId="70B06298" w14:textId="4E942D07" w:rsidR="000D05AB" w:rsidRPr="008929ED" w:rsidRDefault="008F719F" w:rsidP="000D05AB">
      <w:pPr>
        <w:numPr>
          <w:ilvl w:val="0"/>
          <w:numId w:val="3"/>
        </w:numPr>
        <w:spacing w:before="100" w:beforeAutospacing="1" w:after="100" w:afterAutospacing="1"/>
        <w:rPr>
          <w:sz w:val="28"/>
          <w:szCs w:val="28"/>
        </w:rPr>
      </w:pPr>
      <w:r w:rsidRPr="008929ED">
        <w:rPr>
          <w:sz w:val="28"/>
          <w:szCs w:val="28"/>
        </w:rPr>
        <w:t>Punkty ulegają sumowaniu. W pierwszej kolejności przyjmowani są kandydaci</w:t>
      </w:r>
      <w:r w:rsidR="000D05AB" w:rsidRPr="008929ED">
        <w:rPr>
          <w:sz w:val="28"/>
          <w:szCs w:val="28"/>
        </w:rPr>
        <w:t xml:space="preserve"> </w:t>
      </w:r>
      <w:r w:rsidRPr="008929ED">
        <w:rPr>
          <w:color w:val="000000"/>
          <w:sz w:val="28"/>
          <w:szCs w:val="28"/>
        </w:rPr>
        <w:t> od największej liczby punktów aż do wyczerpania wolnych miejsc.</w:t>
      </w:r>
    </w:p>
    <w:p w14:paraId="132A8FD9" w14:textId="38EC26F2" w:rsidR="008929ED" w:rsidRPr="008C7CE8" w:rsidRDefault="008F719F" w:rsidP="008C7CE8">
      <w:pPr>
        <w:pStyle w:val="NormalnyWeb"/>
        <w:numPr>
          <w:ilvl w:val="0"/>
          <w:numId w:val="3"/>
        </w:numPr>
        <w:spacing w:before="0" w:beforeAutospacing="0"/>
        <w:rPr>
          <w:sz w:val="28"/>
          <w:szCs w:val="28"/>
        </w:rPr>
      </w:pPr>
      <w:r w:rsidRPr="008929ED">
        <w:rPr>
          <w:sz w:val="28"/>
          <w:szCs w:val="28"/>
        </w:rPr>
        <w:t>Spełnienie ww. kryteriów rodzice potwierdzają składając pisemne oświadczenie (na druku wg wzoru – załącznik nr 3) razem z wnioskiem o przyjęcie dziecka do szkoły spoza obwodu szkoły</w:t>
      </w:r>
    </w:p>
    <w:p w14:paraId="62DD4681" w14:textId="11FF4608" w:rsidR="008F719F" w:rsidRPr="00AC546F" w:rsidRDefault="008F719F" w:rsidP="008C7CE8">
      <w:pPr>
        <w:numPr>
          <w:ilvl w:val="0"/>
          <w:numId w:val="16"/>
        </w:numPr>
        <w:spacing w:before="100" w:beforeAutospacing="1"/>
        <w:rPr>
          <w:b/>
          <w:sz w:val="28"/>
          <w:szCs w:val="28"/>
        </w:rPr>
      </w:pPr>
      <w:r w:rsidRPr="008929ED">
        <w:rPr>
          <w:b/>
          <w:sz w:val="28"/>
          <w:szCs w:val="28"/>
        </w:rPr>
        <w:t xml:space="preserve">Terminy postępowania rekrutacyjnego w </w:t>
      </w:r>
      <w:r w:rsidR="00AC546F">
        <w:rPr>
          <w:b/>
          <w:sz w:val="28"/>
          <w:szCs w:val="28"/>
        </w:rPr>
        <w:t xml:space="preserve">bieżącym </w:t>
      </w:r>
      <w:r w:rsidRPr="008929ED">
        <w:rPr>
          <w:b/>
          <w:sz w:val="28"/>
          <w:szCs w:val="28"/>
        </w:rPr>
        <w:t xml:space="preserve">roku szkolnym </w:t>
      </w:r>
      <w:r w:rsidR="00AC546F">
        <w:rPr>
          <w:b/>
          <w:sz w:val="28"/>
          <w:szCs w:val="28"/>
        </w:rPr>
        <w:t>są zawarte w aktualnych Zarządzeniach (pliki pdf)</w:t>
      </w:r>
      <w:r w:rsidRPr="008929ED">
        <w:rPr>
          <w:b/>
          <w:color w:val="000000"/>
          <w:sz w:val="28"/>
          <w:szCs w:val="28"/>
        </w:rPr>
        <w:t>.</w:t>
      </w:r>
    </w:p>
    <w:p w14:paraId="0E42B714" w14:textId="77777777" w:rsidR="00AC546F" w:rsidRPr="00AC546F" w:rsidRDefault="00AC546F" w:rsidP="00AC546F">
      <w:pPr>
        <w:spacing w:before="100" w:beforeAutospacing="1"/>
        <w:rPr>
          <w:bCs/>
          <w:sz w:val="28"/>
          <w:szCs w:val="28"/>
        </w:rPr>
      </w:pPr>
    </w:p>
    <w:p w14:paraId="2B65F8CF" w14:textId="77777777" w:rsidR="008F719F" w:rsidRPr="008929ED" w:rsidRDefault="008929ED" w:rsidP="000D05AB">
      <w:pPr>
        <w:numPr>
          <w:ilvl w:val="0"/>
          <w:numId w:val="16"/>
        </w:numPr>
        <w:spacing w:before="100" w:beforeAutospacing="1" w:after="100" w:afterAutospacing="1"/>
        <w:rPr>
          <w:b/>
          <w:sz w:val="28"/>
          <w:szCs w:val="28"/>
        </w:rPr>
      </w:pPr>
      <w:r w:rsidRPr="008929ED">
        <w:rPr>
          <w:b/>
          <w:sz w:val="28"/>
          <w:szCs w:val="28"/>
        </w:rPr>
        <w:t xml:space="preserve"> </w:t>
      </w:r>
      <w:r w:rsidR="008F719F" w:rsidRPr="008929ED">
        <w:rPr>
          <w:b/>
          <w:sz w:val="28"/>
          <w:szCs w:val="28"/>
        </w:rPr>
        <w:t>Zadania komisji rekrutacyjnej.</w:t>
      </w:r>
    </w:p>
    <w:p w14:paraId="0206E5A9" w14:textId="77777777" w:rsidR="008F719F" w:rsidRPr="008929ED" w:rsidRDefault="008F719F" w:rsidP="008F719F">
      <w:pPr>
        <w:numPr>
          <w:ilvl w:val="0"/>
          <w:numId w:val="9"/>
        </w:numPr>
        <w:spacing w:before="100" w:beforeAutospacing="1" w:after="100" w:afterAutospacing="1"/>
        <w:rPr>
          <w:sz w:val="28"/>
          <w:szCs w:val="28"/>
        </w:rPr>
      </w:pPr>
      <w:r w:rsidRPr="008929ED">
        <w:rPr>
          <w:sz w:val="28"/>
          <w:szCs w:val="28"/>
        </w:rPr>
        <w:t>Postępowanie rekrutacyjne do szkoły przeprowadza komisja rekrutacyjna powołana przez dyrektora szkoły w oparciu o odrębne zarządzenie dyrektora szkoły.</w:t>
      </w:r>
    </w:p>
    <w:p w14:paraId="5DA52A4F" w14:textId="77777777" w:rsidR="000D05AB" w:rsidRPr="008929ED" w:rsidRDefault="008F719F" w:rsidP="008F719F">
      <w:pPr>
        <w:numPr>
          <w:ilvl w:val="0"/>
          <w:numId w:val="9"/>
        </w:numPr>
        <w:spacing w:before="100" w:beforeAutospacing="1" w:after="100" w:afterAutospacing="1"/>
        <w:rPr>
          <w:sz w:val="28"/>
          <w:szCs w:val="28"/>
        </w:rPr>
      </w:pPr>
      <w:r w:rsidRPr="008929ED">
        <w:rPr>
          <w:sz w:val="28"/>
          <w:szCs w:val="28"/>
        </w:rPr>
        <w:lastRenderedPageBreak/>
        <w:t>Do zadań komisji należy:</w:t>
      </w:r>
    </w:p>
    <w:p w14:paraId="2454EF19" w14:textId="77777777" w:rsidR="000D05AB" w:rsidRPr="008929ED" w:rsidRDefault="008F719F" w:rsidP="000D05AB">
      <w:pPr>
        <w:spacing w:before="100" w:beforeAutospacing="1" w:after="100" w:afterAutospacing="1"/>
        <w:ind w:left="720"/>
        <w:rPr>
          <w:sz w:val="28"/>
          <w:szCs w:val="28"/>
        </w:rPr>
      </w:pPr>
      <w:r w:rsidRPr="008929ED">
        <w:rPr>
          <w:sz w:val="28"/>
          <w:szCs w:val="28"/>
        </w:rPr>
        <w:t xml:space="preserve">a) rozpatrzenie wniosków rodziców kandydata, ustalenie wyników postępowania rekrutacyjnego i podanie do publicznej wiadomości listy kandydatów zakwalifikowanych i listy kandydatów niezakwalifikowanych, </w:t>
      </w:r>
    </w:p>
    <w:p w14:paraId="696546C1" w14:textId="365AFC91" w:rsidR="000D05AB" w:rsidRPr="008929ED" w:rsidRDefault="008F719F" w:rsidP="000D05AB">
      <w:pPr>
        <w:spacing w:before="100" w:beforeAutospacing="1" w:after="100" w:afterAutospacing="1"/>
        <w:ind w:left="720"/>
        <w:rPr>
          <w:sz w:val="28"/>
          <w:szCs w:val="28"/>
        </w:rPr>
      </w:pPr>
      <w:r w:rsidRPr="008929ED">
        <w:rPr>
          <w:sz w:val="28"/>
          <w:szCs w:val="28"/>
        </w:rPr>
        <w:t>b) ustalenie i podanie do publicznej wiadomości listy kandydatów przyjętych i kandydatów nieprzyjętych,</w:t>
      </w:r>
    </w:p>
    <w:p w14:paraId="6D584E8D" w14:textId="5B981C05" w:rsidR="000D05AB" w:rsidRPr="008929ED" w:rsidRDefault="008F719F" w:rsidP="000D05AB">
      <w:pPr>
        <w:spacing w:before="100" w:beforeAutospacing="1" w:after="100" w:afterAutospacing="1"/>
        <w:ind w:left="720"/>
        <w:rPr>
          <w:sz w:val="28"/>
          <w:szCs w:val="28"/>
        </w:rPr>
      </w:pPr>
      <w:r w:rsidRPr="008929ED">
        <w:rPr>
          <w:sz w:val="28"/>
          <w:szCs w:val="28"/>
        </w:rPr>
        <w:t>c) sporządzeniu protokołu postępowania rekrutacyjnego,</w:t>
      </w:r>
    </w:p>
    <w:p w14:paraId="6FCA5B66" w14:textId="77777777" w:rsidR="008F719F" w:rsidRPr="008929ED" w:rsidRDefault="008F719F" w:rsidP="000D05AB">
      <w:pPr>
        <w:spacing w:before="100" w:beforeAutospacing="1" w:after="100" w:afterAutospacing="1"/>
        <w:ind w:left="720"/>
        <w:rPr>
          <w:sz w:val="28"/>
          <w:szCs w:val="28"/>
        </w:rPr>
      </w:pPr>
      <w:r w:rsidRPr="008929ED">
        <w:rPr>
          <w:sz w:val="28"/>
          <w:szCs w:val="28"/>
        </w:rPr>
        <w:t>d) uzasadnienie odmowy przyjęcia kandydata.</w:t>
      </w:r>
    </w:p>
    <w:p w14:paraId="412152B6" w14:textId="77777777" w:rsidR="008F719F" w:rsidRPr="008929ED" w:rsidRDefault="008F719F" w:rsidP="008F719F">
      <w:pPr>
        <w:numPr>
          <w:ilvl w:val="0"/>
          <w:numId w:val="9"/>
        </w:numPr>
        <w:spacing w:before="100" w:beforeAutospacing="1" w:after="100" w:afterAutospacing="1"/>
        <w:rPr>
          <w:sz w:val="28"/>
          <w:szCs w:val="28"/>
        </w:rPr>
      </w:pPr>
      <w:r w:rsidRPr="008929ED">
        <w:rPr>
          <w:sz w:val="28"/>
          <w:szCs w:val="28"/>
        </w:rPr>
        <w:t>Komisja rekrutacyjna ma prawo do weryfikacji złożonych przez rodziców/prawnych opiekunów zgłoszeń do szkoły, wniosków o przyjęcie do szkoły oraz oświadczeń o spełnieniu kryteriów naboru dla uczniów spoza obwodu szkoły.</w:t>
      </w:r>
    </w:p>
    <w:p w14:paraId="366EF74B" w14:textId="77777777" w:rsidR="008F719F" w:rsidRPr="008929ED" w:rsidRDefault="008F719F" w:rsidP="008F719F">
      <w:pPr>
        <w:numPr>
          <w:ilvl w:val="0"/>
          <w:numId w:val="9"/>
        </w:numPr>
        <w:spacing w:before="100" w:beforeAutospacing="1" w:after="100" w:afterAutospacing="1"/>
        <w:rPr>
          <w:sz w:val="28"/>
          <w:szCs w:val="28"/>
        </w:rPr>
      </w:pPr>
      <w:r w:rsidRPr="008929ED">
        <w:rPr>
          <w:sz w:val="28"/>
          <w:szCs w:val="28"/>
        </w:rPr>
        <w:t>Listy, o których mowa w punkcie 2a i 2b, podaje się do publicznej wiadomości poprzez umieszczenie w widocznym miejscu w siedzibie szkoły.</w:t>
      </w:r>
    </w:p>
    <w:p w14:paraId="5A11D6A8" w14:textId="77777777" w:rsidR="008F719F" w:rsidRPr="008929ED" w:rsidRDefault="008F719F" w:rsidP="008F719F">
      <w:pPr>
        <w:numPr>
          <w:ilvl w:val="0"/>
          <w:numId w:val="9"/>
        </w:numPr>
        <w:spacing w:before="100" w:beforeAutospacing="1" w:after="100" w:afterAutospacing="1"/>
        <w:rPr>
          <w:sz w:val="28"/>
          <w:szCs w:val="28"/>
        </w:rPr>
      </w:pPr>
      <w:r w:rsidRPr="008929ED">
        <w:rPr>
          <w:sz w:val="28"/>
          <w:szCs w:val="28"/>
        </w:rPr>
        <w:t>Listy zawierają imiona i nazwiska kandydatów uszeregowane w kolejności alfabetycznej oraz najniższą liczbę punktów, która uprawnia do przyjęcia do szkoły.</w:t>
      </w:r>
    </w:p>
    <w:p w14:paraId="7964BFC6" w14:textId="77777777" w:rsidR="008F719F" w:rsidRPr="008929ED" w:rsidRDefault="008F719F" w:rsidP="008F719F">
      <w:pPr>
        <w:numPr>
          <w:ilvl w:val="0"/>
          <w:numId w:val="9"/>
        </w:numPr>
        <w:spacing w:before="100" w:beforeAutospacing="1" w:after="100" w:afterAutospacing="1"/>
        <w:rPr>
          <w:sz w:val="28"/>
          <w:szCs w:val="28"/>
        </w:rPr>
      </w:pPr>
      <w:r w:rsidRPr="008929ED">
        <w:rPr>
          <w:sz w:val="28"/>
          <w:szCs w:val="28"/>
        </w:rPr>
        <w:t>Dzień podania do publicznej wiadomości listy kandydatów przyjętych i nieprzyjętych do szkoły jest określony w formie adnotacji umieszczonej na tej liście, opatrzonej podpisem przewodniczącego komisji rekrutacyjnej.</w:t>
      </w:r>
    </w:p>
    <w:p w14:paraId="291DF97B" w14:textId="77777777" w:rsidR="008F719F" w:rsidRPr="008929ED" w:rsidRDefault="008F719F" w:rsidP="000D05AB">
      <w:pPr>
        <w:numPr>
          <w:ilvl w:val="0"/>
          <w:numId w:val="16"/>
        </w:numPr>
        <w:spacing w:before="100" w:beforeAutospacing="1" w:after="100" w:afterAutospacing="1"/>
        <w:rPr>
          <w:sz w:val="28"/>
          <w:szCs w:val="28"/>
        </w:rPr>
      </w:pPr>
      <w:r w:rsidRPr="008929ED">
        <w:rPr>
          <w:b/>
          <w:sz w:val="28"/>
          <w:szCs w:val="28"/>
        </w:rPr>
        <w:t>Procedury odwoławcze</w:t>
      </w:r>
      <w:r w:rsidRPr="008929ED">
        <w:rPr>
          <w:sz w:val="28"/>
          <w:szCs w:val="28"/>
        </w:rPr>
        <w:t>.</w:t>
      </w:r>
    </w:p>
    <w:p w14:paraId="7DF8A28C" w14:textId="77777777" w:rsidR="008F719F" w:rsidRPr="008929ED" w:rsidRDefault="008F719F" w:rsidP="008F719F">
      <w:pPr>
        <w:numPr>
          <w:ilvl w:val="0"/>
          <w:numId w:val="11"/>
        </w:numPr>
        <w:spacing w:before="100" w:beforeAutospacing="1" w:after="100" w:afterAutospacing="1"/>
        <w:rPr>
          <w:sz w:val="28"/>
          <w:szCs w:val="28"/>
        </w:rPr>
      </w:pPr>
      <w:r w:rsidRPr="008929ED">
        <w:rPr>
          <w:sz w:val="28"/>
          <w:szCs w:val="28"/>
        </w:rPr>
        <w:t>W terminie 7 dni od podania do publicznej wiadomości listy kandydatów przyjętych i kandydatów nieprzyjętych, rodzic może wystąpić do komisji rekrutacyjnej z wnioskiem o sporządzenie uzasadnienia odmowy przyjęcia kandydata do szkoły.</w:t>
      </w:r>
    </w:p>
    <w:p w14:paraId="4680BDE9" w14:textId="77777777" w:rsidR="008F719F" w:rsidRPr="008929ED" w:rsidRDefault="008F719F" w:rsidP="008F719F">
      <w:pPr>
        <w:numPr>
          <w:ilvl w:val="0"/>
          <w:numId w:val="11"/>
        </w:numPr>
        <w:spacing w:before="100" w:beforeAutospacing="1" w:after="100" w:afterAutospacing="1"/>
        <w:rPr>
          <w:sz w:val="28"/>
          <w:szCs w:val="28"/>
        </w:rPr>
      </w:pPr>
      <w:r w:rsidRPr="008929ED">
        <w:rPr>
          <w:sz w:val="28"/>
          <w:szCs w:val="28"/>
        </w:rPr>
        <w:t>Uzasadnienie sporządza się w terminie 5 dni od dnia wystąpienia przez rodzica z wnioskiem.  Uzasadnienie zawiera przyczyny odmowy przyjęcia, w tym najniższą liczbę punktów, która uprawniała do przyjęcia oraz liczbę punktów, która kandydat uzyskał w postępowaniu rekrutacyjnym.</w:t>
      </w:r>
    </w:p>
    <w:p w14:paraId="54026098" w14:textId="77777777" w:rsidR="008F719F" w:rsidRPr="008929ED" w:rsidRDefault="008F719F" w:rsidP="008F719F">
      <w:pPr>
        <w:numPr>
          <w:ilvl w:val="0"/>
          <w:numId w:val="11"/>
        </w:numPr>
        <w:spacing w:before="100" w:beforeAutospacing="1" w:after="100" w:afterAutospacing="1"/>
        <w:rPr>
          <w:sz w:val="28"/>
          <w:szCs w:val="28"/>
        </w:rPr>
      </w:pPr>
      <w:r w:rsidRPr="008929ED">
        <w:rPr>
          <w:sz w:val="28"/>
          <w:szCs w:val="28"/>
        </w:rPr>
        <w:t>Rodzic kandydata może wnieść do dyrektora szkoły odwołanie od rozstrzygnięcia komisji rekrutacyjnej, w terminie 7 dni od dnia otrzymania uzasadnienia.</w:t>
      </w:r>
    </w:p>
    <w:p w14:paraId="7A4095F6" w14:textId="77777777" w:rsidR="008F719F" w:rsidRPr="008929ED" w:rsidRDefault="008F719F" w:rsidP="008F719F">
      <w:pPr>
        <w:numPr>
          <w:ilvl w:val="0"/>
          <w:numId w:val="11"/>
        </w:numPr>
        <w:spacing w:before="100" w:beforeAutospacing="1" w:after="100" w:afterAutospacing="1"/>
        <w:rPr>
          <w:sz w:val="28"/>
          <w:szCs w:val="28"/>
        </w:rPr>
      </w:pPr>
      <w:r w:rsidRPr="008929ED">
        <w:rPr>
          <w:sz w:val="28"/>
          <w:szCs w:val="28"/>
        </w:rPr>
        <w:lastRenderedPageBreak/>
        <w:t>Dyrektor szkoły rozpatruje odwołanie od rozstrzygnięcia komisji rekrutacyjnej w terminie 7 dni od otrzymania odwołania.</w:t>
      </w:r>
    </w:p>
    <w:p w14:paraId="1AC5EA0B" w14:textId="77777777" w:rsidR="008F719F" w:rsidRPr="008929ED" w:rsidRDefault="008F719F" w:rsidP="008C7CE8">
      <w:pPr>
        <w:numPr>
          <w:ilvl w:val="0"/>
          <w:numId w:val="11"/>
        </w:numPr>
        <w:spacing w:before="100" w:beforeAutospacing="1" w:after="100" w:afterAutospacing="1"/>
        <w:rPr>
          <w:sz w:val="28"/>
          <w:szCs w:val="28"/>
        </w:rPr>
      </w:pPr>
      <w:r w:rsidRPr="008929ED">
        <w:rPr>
          <w:sz w:val="28"/>
          <w:szCs w:val="28"/>
        </w:rPr>
        <w:t>Na rozstrzygnięcie dyrektora szkoły służy skarga do sądu administracyjnego</w:t>
      </w:r>
    </w:p>
    <w:p w14:paraId="35B05C39" w14:textId="77777777" w:rsidR="008F719F" w:rsidRPr="008929ED" w:rsidRDefault="008F719F" w:rsidP="000D05AB">
      <w:pPr>
        <w:numPr>
          <w:ilvl w:val="0"/>
          <w:numId w:val="16"/>
        </w:numPr>
        <w:spacing w:before="100" w:beforeAutospacing="1" w:after="100" w:afterAutospacing="1"/>
        <w:rPr>
          <w:sz w:val="28"/>
          <w:szCs w:val="28"/>
        </w:rPr>
      </w:pPr>
      <w:r w:rsidRPr="008929ED">
        <w:rPr>
          <w:b/>
          <w:sz w:val="28"/>
          <w:szCs w:val="28"/>
        </w:rPr>
        <w:t>Rekrutacja uzupełniająca</w:t>
      </w:r>
      <w:r w:rsidRPr="008929ED">
        <w:rPr>
          <w:sz w:val="28"/>
          <w:szCs w:val="28"/>
        </w:rPr>
        <w:t>.</w:t>
      </w:r>
    </w:p>
    <w:p w14:paraId="49CEC156" w14:textId="77777777" w:rsidR="008F719F" w:rsidRPr="008929ED" w:rsidRDefault="008F719F" w:rsidP="008F719F">
      <w:pPr>
        <w:numPr>
          <w:ilvl w:val="0"/>
          <w:numId w:val="13"/>
        </w:numPr>
        <w:spacing w:before="100" w:beforeAutospacing="1" w:after="100" w:afterAutospacing="1"/>
        <w:rPr>
          <w:sz w:val="28"/>
          <w:szCs w:val="28"/>
        </w:rPr>
      </w:pPr>
      <w:r w:rsidRPr="008929ED">
        <w:rPr>
          <w:sz w:val="28"/>
          <w:szCs w:val="28"/>
        </w:rPr>
        <w:t>Jeżeli po przeprowadzeniu postępowania rekrutacyjnego szkoła nadal dysponuje wolnymi miejscami, dyrektor szkoły może przeprowadzić postępowanie uzupełniające (na tych samych zasadach), które powinno zakończyć się do końca sierpnia roku szkolnego poprzedzającego rok szkolny, na który jest przeprowadzane postępowanie rekrutacyjne.</w:t>
      </w:r>
    </w:p>
    <w:p w14:paraId="1BDBD6C9" w14:textId="77777777" w:rsidR="008F719F" w:rsidRPr="008929ED" w:rsidRDefault="008F719F" w:rsidP="000D05AB">
      <w:pPr>
        <w:numPr>
          <w:ilvl w:val="0"/>
          <w:numId w:val="16"/>
        </w:numPr>
        <w:spacing w:before="100" w:beforeAutospacing="1" w:after="100" w:afterAutospacing="1"/>
        <w:rPr>
          <w:b/>
          <w:sz w:val="28"/>
          <w:szCs w:val="28"/>
        </w:rPr>
      </w:pPr>
      <w:r w:rsidRPr="008929ED">
        <w:rPr>
          <w:b/>
          <w:sz w:val="28"/>
          <w:szCs w:val="28"/>
        </w:rPr>
        <w:t>Przepisy końcowe.</w:t>
      </w:r>
    </w:p>
    <w:p w14:paraId="5BCBAEFD" w14:textId="77777777" w:rsidR="008F719F" w:rsidRPr="008929ED" w:rsidRDefault="008F719F" w:rsidP="008F719F">
      <w:pPr>
        <w:numPr>
          <w:ilvl w:val="0"/>
          <w:numId w:val="15"/>
        </w:numPr>
        <w:spacing w:before="100" w:beforeAutospacing="1" w:after="100" w:afterAutospacing="1"/>
        <w:rPr>
          <w:sz w:val="28"/>
          <w:szCs w:val="28"/>
        </w:rPr>
      </w:pPr>
      <w:r w:rsidRPr="008929ED">
        <w:rPr>
          <w:sz w:val="28"/>
          <w:szCs w:val="28"/>
        </w:rPr>
        <w:t>Dane osobowe kandydatów przyjętych zgromadzone w celach postępowania rekrutacyjnego oraz dokumentacja postępowania rekrutacyjnego są przechowywane nie dłużej niż do końca okresu, w którym uczeń uczęszcza do szkoły.</w:t>
      </w:r>
    </w:p>
    <w:p w14:paraId="3005152D" w14:textId="77777777" w:rsidR="008F719F" w:rsidRPr="008929ED" w:rsidRDefault="008F719F" w:rsidP="008F719F">
      <w:pPr>
        <w:numPr>
          <w:ilvl w:val="0"/>
          <w:numId w:val="15"/>
        </w:numPr>
        <w:spacing w:before="100" w:beforeAutospacing="1" w:after="100" w:afterAutospacing="1"/>
        <w:rPr>
          <w:sz w:val="28"/>
          <w:szCs w:val="28"/>
        </w:rPr>
      </w:pPr>
      <w:r w:rsidRPr="008929ED">
        <w:rPr>
          <w:sz w:val="28"/>
          <w:szCs w:val="28"/>
        </w:rPr>
        <w:t>Dane osobowe kandydatów nieprzyjętych zgromadzone w celach postępowania rekrutacyjnego są przechowywane w szkole przez okres roku, chyba że na rozstrzygnięcie dyrektora szkoły została wniesiona skarga do sądu administracyjnego i postępowanie nie zostało zakończone prawomocnym wyrokiem.</w:t>
      </w:r>
    </w:p>
    <w:p w14:paraId="4E0A1D17" w14:textId="77777777" w:rsidR="008F719F" w:rsidRPr="008929ED" w:rsidRDefault="008F719F" w:rsidP="008F719F">
      <w:pPr>
        <w:numPr>
          <w:ilvl w:val="0"/>
          <w:numId w:val="15"/>
        </w:numPr>
        <w:spacing w:before="100" w:beforeAutospacing="1" w:after="100" w:afterAutospacing="1"/>
        <w:rPr>
          <w:sz w:val="28"/>
          <w:szCs w:val="28"/>
        </w:rPr>
      </w:pPr>
      <w:r w:rsidRPr="008929ED">
        <w:rPr>
          <w:sz w:val="28"/>
          <w:szCs w:val="28"/>
        </w:rPr>
        <w:t>Wzory dokumentów można odebrać w sekretariacie szkoły lub pobrać ze strony internetowej szkoły.</w:t>
      </w:r>
    </w:p>
    <w:p w14:paraId="2A0A4C83" w14:textId="27382ECD" w:rsidR="00954F57" w:rsidRPr="00AC546F" w:rsidRDefault="008F719F" w:rsidP="00AC546F">
      <w:pPr>
        <w:numPr>
          <w:ilvl w:val="0"/>
          <w:numId w:val="15"/>
        </w:numPr>
        <w:spacing w:before="100" w:beforeAutospacing="1" w:after="100" w:afterAutospacing="1"/>
        <w:rPr>
          <w:sz w:val="28"/>
          <w:szCs w:val="28"/>
        </w:rPr>
      </w:pPr>
      <w:r w:rsidRPr="008929ED">
        <w:rPr>
          <w:sz w:val="28"/>
          <w:szCs w:val="28"/>
        </w:rPr>
        <w:t>Regulamin zostanie podany do wiadomości rodziców poprzez wywieszenie na</w:t>
      </w:r>
      <w:r w:rsidRPr="008929ED">
        <w:rPr>
          <w:color w:val="000000"/>
          <w:sz w:val="28"/>
          <w:szCs w:val="28"/>
        </w:rPr>
        <w:t> tablicy ogłoszeń w szkole oraz opublikowanie na stronie internetowej szkoły.</w:t>
      </w:r>
    </w:p>
    <w:sectPr w:rsidR="00954F57" w:rsidRPr="00AC546F" w:rsidSect="008C7CE8">
      <w:footerReference w:type="default" r:id="rId7"/>
      <w:pgSz w:w="11906" w:h="16838"/>
      <w:pgMar w:top="1417" w:right="1417" w:bottom="1417" w:left="1417" w:header="70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A9B24" w14:textId="77777777" w:rsidR="00FD43F7" w:rsidRDefault="00FD43F7" w:rsidP="008C7CE8">
      <w:r>
        <w:separator/>
      </w:r>
    </w:p>
  </w:endnote>
  <w:endnote w:type="continuationSeparator" w:id="0">
    <w:p w14:paraId="2104DA4D" w14:textId="77777777" w:rsidR="00FD43F7" w:rsidRDefault="00FD43F7" w:rsidP="008C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AF7E1" w14:textId="77777777" w:rsidR="008C7CE8" w:rsidRDefault="008C7CE8">
    <w:pPr>
      <w:pStyle w:val="Stopka"/>
      <w:jc w:val="right"/>
    </w:pPr>
    <w:r>
      <w:fldChar w:fldCharType="begin"/>
    </w:r>
    <w:r>
      <w:instrText>PAGE   \* MERGEFORMAT</w:instrText>
    </w:r>
    <w:r>
      <w:fldChar w:fldCharType="separate"/>
    </w:r>
    <w:r>
      <w:t>2</w:t>
    </w:r>
    <w:r>
      <w:fldChar w:fldCharType="end"/>
    </w:r>
  </w:p>
  <w:p w14:paraId="1ACA77C1" w14:textId="77777777" w:rsidR="008C7CE8" w:rsidRDefault="008C7C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8C3FD" w14:textId="77777777" w:rsidR="00FD43F7" w:rsidRDefault="00FD43F7" w:rsidP="008C7CE8">
      <w:r>
        <w:separator/>
      </w:r>
    </w:p>
  </w:footnote>
  <w:footnote w:type="continuationSeparator" w:id="0">
    <w:p w14:paraId="2ED8B4D2" w14:textId="77777777" w:rsidR="00FD43F7" w:rsidRDefault="00FD43F7" w:rsidP="008C7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805B8"/>
    <w:multiLevelType w:val="multilevel"/>
    <w:tmpl w:val="3AD0B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61D5940"/>
    <w:multiLevelType w:val="multilevel"/>
    <w:tmpl w:val="E9EC99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67B00DD"/>
    <w:multiLevelType w:val="multilevel"/>
    <w:tmpl w:val="A1EE90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1B10098"/>
    <w:multiLevelType w:val="multilevel"/>
    <w:tmpl w:val="D99E1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8B23CE2"/>
    <w:multiLevelType w:val="multilevel"/>
    <w:tmpl w:val="B2FCFE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4AF2F55"/>
    <w:multiLevelType w:val="multilevel"/>
    <w:tmpl w:val="15F230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86763E2"/>
    <w:multiLevelType w:val="multilevel"/>
    <w:tmpl w:val="25A8E4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9185312"/>
    <w:multiLevelType w:val="hybridMultilevel"/>
    <w:tmpl w:val="DD28C1F6"/>
    <w:lvl w:ilvl="0" w:tplc="7602C9CE">
      <w:start w:val="1"/>
      <w:numFmt w:val="upperRoman"/>
      <w:lvlText w:val="%1."/>
      <w:lvlJc w:val="left"/>
      <w:pPr>
        <w:ind w:left="1430" w:hanging="720"/>
      </w:pPr>
      <w:rPr>
        <w:rFonts w:hint="default"/>
        <w:b/>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6814C46"/>
    <w:multiLevelType w:val="multilevel"/>
    <w:tmpl w:val="9A0413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9141799"/>
    <w:multiLevelType w:val="multilevel"/>
    <w:tmpl w:val="D6C00A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E4379A6"/>
    <w:multiLevelType w:val="multilevel"/>
    <w:tmpl w:val="69B85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E6A6522"/>
    <w:multiLevelType w:val="multilevel"/>
    <w:tmpl w:val="401AB37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5F157E2C"/>
    <w:multiLevelType w:val="multilevel"/>
    <w:tmpl w:val="815666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05157DE"/>
    <w:multiLevelType w:val="multilevel"/>
    <w:tmpl w:val="3EFE06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58702F9"/>
    <w:multiLevelType w:val="multilevel"/>
    <w:tmpl w:val="79B221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C594089"/>
    <w:multiLevelType w:val="multilevel"/>
    <w:tmpl w:val="F5B6FC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E96067D"/>
    <w:multiLevelType w:val="multilevel"/>
    <w:tmpl w:val="677C91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719F"/>
    <w:rsid w:val="000718F4"/>
    <w:rsid w:val="000D05AB"/>
    <w:rsid w:val="0013036B"/>
    <w:rsid w:val="0014229B"/>
    <w:rsid w:val="001539B3"/>
    <w:rsid w:val="00171891"/>
    <w:rsid w:val="002472A0"/>
    <w:rsid w:val="00296C3D"/>
    <w:rsid w:val="00337B09"/>
    <w:rsid w:val="00350FE7"/>
    <w:rsid w:val="00391D0B"/>
    <w:rsid w:val="003A4FA4"/>
    <w:rsid w:val="003D7094"/>
    <w:rsid w:val="003F30E4"/>
    <w:rsid w:val="004E0625"/>
    <w:rsid w:val="004F4A6B"/>
    <w:rsid w:val="005133F5"/>
    <w:rsid w:val="00642112"/>
    <w:rsid w:val="006B6279"/>
    <w:rsid w:val="007A75FD"/>
    <w:rsid w:val="00811B00"/>
    <w:rsid w:val="008168AF"/>
    <w:rsid w:val="0087712C"/>
    <w:rsid w:val="008929ED"/>
    <w:rsid w:val="008C7CE8"/>
    <w:rsid w:val="008D6ABC"/>
    <w:rsid w:val="008F719F"/>
    <w:rsid w:val="0094712E"/>
    <w:rsid w:val="00954F57"/>
    <w:rsid w:val="00A74D4F"/>
    <w:rsid w:val="00A95089"/>
    <w:rsid w:val="00AC546F"/>
    <w:rsid w:val="00BA27C9"/>
    <w:rsid w:val="00BD5C52"/>
    <w:rsid w:val="00C93FA5"/>
    <w:rsid w:val="00D06283"/>
    <w:rsid w:val="00D240BE"/>
    <w:rsid w:val="00DB1DDE"/>
    <w:rsid w:val="00DB78CD"/>
    <w:rsid w:val="00E07FBF"/>
    <w:rsid w:val="00F6403F"/>
    <w:rsid w:val="00FB544C"/>
    <w:rsid w:val="00FD43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D5ACF"/>
  <w15:chartTrackingRefBased/>
  <w15:docId w15:val="{F2DEFE23-A3CF-4CA4-A302-3C77541B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719F"/>
    <w:rPr>
      <w:rFonts w:ascii="Times New Roman" w:eastAsia="Times New Roman" w:hAnsi="Times New Roman"/>
      <w:sz w:val="24"/>
      <w:szCs w:val="24"/>
    </w:rPr>
  </w:style>
  <w:style w:type="paragraph" w:styleId="Nagwek1">
    <w:name w:val="heading 1"/>
    <w:basedOn w:val="Normalny"/>
    <w:next w:val="Normalny"/>
    <w:link w:val="Nagwek1Znak"/>
    <w:qFormat/>
    <w:rsid w:val="00954F57"/>
    <w:pPr>
      <w:keepNext/>
      <w:spacing w:before="240" w:after="60"/>
      <w:outlineLvl w:val="0"/>
    </w:pPr>
    <w:rPr>
      <w:rFonts w:ascii="Arial" w:hAnsi="Arial" w:cs="Arial"/>
      <w:b/>
      <w:bCs/>
      <w:kern w:val="32"/>
      <w:sz w:val="32"/>
      <w:szCs w:val="32"/>
    </w:rPr>
  </w:style>
  <w:style w:type="paragraph" w:styleId="Nagwek2">
    <w:name w:val="heading 2"/>
    <w:basedOn w:val="Normalny"/>
    <w:link w:val="Nagwek2Znak"/>
    <w:qFormat/>
    <w:rsid w:val="008F719F"/>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semiHidden/>
    <w:rsid w:val="008F719F"/>
    <w:rPr>
      <w:rFonts w:ascii="Times New Roman" w:eastAsia="Times New Roman" w:hAnsi="Times New Roman" w:cs="Times New Roman"/>
      <w:b/>
      <w:bCs/>
      <w:sz w:val="36"/>
      <w:szCs w:val="36"/>
      <w:lang w:eastAsia="pl-PL"/>
    </w:rPr>
  </w:style>
  <w:style w:type="character" w:styleId="Hipercze">
    <w:name w:val="Hyperlink"/>
    <w:semiHidden/>
    <w:unhideWhenUsed/>
    <w:rsid w:val="008F719F"/>
    <w:rPr>
      <w:color w:val="0000FF"/>
      <w:u w:val="single"/>
    </w:rPr>
  </w:style>
  <w:style w:type="paragraph" w:styleId="HTML-adres">
    <w:name w:val="HTML Address"/>
    <w:basedOn w:val="Normalny"/>
    <w:link w:val="HTML-adresZnak"/>
    <w:unhideWhenUsed/>
    <w:rsid w:val="008F719F"/>
    <w:rPr>
      <w:i/>
      <w:iCs/>
    </w:rPr>
  </w:style>
  <w:style w:type="character" w:customStyle="1" w:styleId="HTML-adresZnak">
    <w:name w:val="HTML - adres Znak"/>
    <w:link w:val="HTML-adres"/>
    <w:rsid w:val="008F719F"/>
    <w:rPr>
      <w:rFonts w:ascii="Times New Roman" w:eastAsia="Times New Roman" w:hAnsi="Times New Roman" w:cs="Times New Roman"/>
      <w:i/>
      <w:iCs/>
      <w:sz w:val="24"/>
      <w:szCs w:val="24"/>
      <w:lang w:eastAsia="pl-PL"/>
    </w:rPr>
  </w:style>
  <w:style w:type="paragraph" w:styleId="NormalnyWeb">
    <w:name w:val="Normal (Web)"/>
    <w:basedOn w:val="Normalny"/>
    <w:unhideWhenUsed/>
    <w:rsid w:val="008F719F"/>
    <w:pPr>
      <w:spacing w:before="100" w:beforeAutospacing="1" w:after="100" w:afterAutospacing="1"/>
    </w:pPr>
  </w:style>
  <w:style w:type="character" w:styleId="Pogrubienie">
    <w:name w:val="Strong"/>
    <w:qFormat/>
    <w:rsid w:val="008F719F"/>
    <w:rPr>
      <w:b/>
      <w:bCs/>
    </w:rPr>
  </w:style>
  <w:style w:type="character" w:customStyle="1" w:styleId="apple-converted-space">
    <w:name w:val="apple-converted-space"/>
    <w:basedOn w:val="Domylnaczcionkaakapitu"/>
    <w:rsid w:val="008168AF"/>
  </w:style>
  <w:style w:type="character" w:styleId="Uwydatnienie">
    <w:name w:val="Emphasis"/>
    <w:qFormat/>
    <w:rsid w:val="008168AF"/>
    <w:rPr>
      <w:i/>
      <w:iCs/>
    </w:rPr>
  </w:style>
  <w:style w:type="character" w:customStyle="1" w:styleId="nagwek2znak0">
    <w:name w:val="nagwek2znak"/>
    <w:basedOn w:val="Domylnaczcionkaakapitu"/>
    <w:rsid w:val="008168AF"/>
  </w:style>
  <w:style w:type="character" w:customStyle="1" w:styleId="Nagwek1Znak">
    <w:name w:val="Nagłówek 1 Znak"/>
    <w:link w:val="Nagwek1"/>
    <w:rsid w:val="00954F57"/>
    <w:rPr>
      <w:rFonts w:ascii="Arial" w:hAnsi="Arial" w:cs="Arial"/>
      <w:b/>
      <w:bCs/>
      <w:kern w:val="32"/>
      <w:sz w:val="32"/>
      <w:szCs w:val="32"/>
      <w:lang w:val="pl-PL" w:eastAsia="pl-PL" w:bidi="ar-SA"/>
    </w:rPr>
  </w:style>
  <w:style w:type="paragraph" w:styleId="Nagwek">
    <w:name w:val="header"/>
    <w:basedOn w:val="Normalny"/>
    <w:link w:val="NagwekZnak"/>
    <w:uiPriority w:val="99"/>
    <w:unhideWhenUsed/>
    <w:rsid w:val="008C7CE8"/>
    <w:pPr>
      <w:tabs>
        <w:tab w:val="center" w:pos="4536"/>
        <w:tab w:val="right" w:pos="9072"/>
      </w:tabs>
    </w:pPr>
  </w:style>
  <w:style w:type="character" w:customStyle="1" w:styleId="NagwekZnak">
    <w:name w:val="Nagłówek Znak"/>
    <w:link w:val="Nagwek"/>
    <w:uiPriority w:val="99"/>
    <w:rsid w:val="008C7CE8"/>
    <w:rPr>
      <w:rFonts w:ascii="Times New Roman" w:eastAsia="Times New Roman" w:hAnsi="Times New Roman"/>
      <w:sz w:val="24"/>
      <w:szCs w:val="24"/>
    </w:rPr>
  </w:style>
  <w:style w:type="paragraph" w:styleId="Stopka">
    <w:name w:val="footer"/>
    <w:basedOn w:val="Normalny"/>
    <w:link w:val="StopkaZnak"/>
    <w:uiPriority w:val="99"/>
    <w:unhideWhenUsed/>
    <w:rsid w:val="008C7CE8"/>
    <w:pPr>
      <w:tabs>
        <w:tab w:val="center" w:pos="4536"/>
        <w:tab w:val="right" w:pos="9072"/>
      </w:tabs>
    </w:pPr>
  </w:style>
  <w:style w:type="character" w:customStyle="1" w:styleId="StopkaZnak">
    <w:name w:val="Stopka Znak"/>
    <w:link w:val="Stopka"/>
    <w:uiPriority w:val="99"/>
    <w:rsid w:val="008C7CE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093483">
      <w:bodyDiv w:val="1"/>
      <w:marLeft w:val="0"/>
      <w:marRight w:val="0"/>
      <w:marTop w:val="0"/>
      <w:marBottom w:val="0"/>
      <w:divBdr>
        <w:top w:val="none" w:sz="0" w:space="0" w:color="auto"/>
        <w:left w:val="none" w:sz="0" w:space="0" w:color="auto"/>
        <w:bottom w:val="none" w:sz="0" w:space="0" w:color="auto"/>
        <w:right w:val="none" w:sz="0" w:space="0" w:color="auto"/>
      </w:divBdr>
    </w:div>
    <w:div w:id="211347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679</Words>
  <Characters>4078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Danka</dc:creator>
  <cp:keywords/>
  <cp:lastModifiedBy>ASIA S</cp:lastModifiedBy>
  <cp:revision>2</cp:revision>
  <cp:lastPrinted>2019-02-26T07:27:00Z</cp:lastPrinted>
  <dcterms:created xsi:type="dcterms:W3CDTF">2021-02-15T09:19:00Z</dcterms:created>
  <dcterms:modified xsi:type="dcterms:W3CDTF">2021-02-15T09:19:00Z</dcterms:modified>
</cp:coreProperties>
</file>